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№5168/24.04.2024 по адм. д. №11046/2023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5168 София, 24.04.2024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Генади Георгиев изслуша докладваното от съдията Калина Арнаудова по административно дело № 11046/2023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Програмата за трансгранично сътрудничество „Интеррег – Инструмент за предприсъединителна помощ (ИПП) България - Северна Македония“ 2014-2020 г. (Програмата), срещу Решение №173 от 27.09.2023 г. на Административен съд - Кюстендил по адм. дело №136/2023 г.</w:t>
        <w:tab/>
        <w:br/>
        <w:tab/>
        <w:t xml:space="preserve">С обжалваното решение съдът е отменил Решение №РД-02-14-422 от 03.04.2023 на ръководителя на УО на Програмата, с което на Община Дупница е определена финансова корекция в размер 100 % от допустимите разходи по Договор за услуга №РД-09-21 от 10.02.2020 г. с „Иновейтив Десижънс“ ЕООД, за нередност за нарушение на чл. 61 и чл. 178, 1 от Регламент (EC, Евратом) №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1304/2013,/ЕС) № 1309/2013, (ЕС) № 1316/2013, (EC) № 223/2014 и (EC) № 283/2014 и на Решение № 541/2014/ЕС и за отмяна на Регламент (ЕС, Евратом) № 966/2012 (Регламент №2018/1046) във връзка с т. 2.5.4 и 2.5.4.1 от Практическото ръководство за договорни процедури за външни дейности на Европейския съюз - PRAG (Версия 2019.0) и чл. 2, ал. 2 от Закона за управление на средствата от Европейските фондове при споделено управление (ЗУСЕФСУ, загл. изм. – ДВ, бр. 51 от 2022 г., в сила от 01.07.2022 г.), класифицирано като нередност по т. 1 от Приложение №2 към чл. 2, ал. 3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на Програмата за трансгранично сътрудничество „Интеррег ИПП България - Северна Македония“ 2014-2020 г.“, счита че са налице касационните основания по чл. 209, т. 3 АПК.</w:t>
        <w:tab/>
        <w:br/>
        <w:tab/>
        <w:t xml:space="preserve">Излага фактите по делото, като твърди, че в случая е налице опорочаване на безпристрастното и обективно упражняване на функциите на бенефициера по повод получените средства от Европейските структурни и инвестиционни фондове (ЕСИФ), поради причини свързани с икономически интерес, т. е. - налице е конфликт на интереси в нарушение на чл. 61 от Регламент №2018/1046.</w:t>
        <w:tab/>
        <w:br/>
        <w:tab/>
        <w:t xml:space="preserve">Счита, че неправилно първоинстанционният съд тълкува понятието икономически интерес по смисъла на член 61, параграф 3 от Регламент №2018/1046. Твърди, че установените факти са обективни обстоятелства, които съответстват на съдържанието на понятието икономически интерес по смисъла на посочената разпоредба. Според касатора всички посочени в административния акт връзки между лицата обуславят наличието на взаимоотношения между тях към момента на възлагане на процесния договор за услуга, поради което е налице нарушение и липса на прозрачност при възлагането на договора.</w:t>
        <w:tab/>
        <w:br/>
        <w:tab/>
        <w:t xml:space="preserve">Твърди, че е безспорно установено, че Е. Радева е съдружник в дружеството „Иновейтив Десижънс“ ЕООД до 15.11.2022 г., т. е. включително към момента на сключване на договора, като съдружник в дружеството до 27.07.2018 г. е и А. Горанов – съпруг на Е. Радева и собственик на капитала на „Юропиън Дивелъпмънт Консултинг” ЕООД, изготвило формуляра за кандидатстване по проекта и приложенията към него. Обосновава извод, че към датата на сключване на договора за услуги е налице конфликт на интереси, между лицата изготвили формуляра за кандидатстване по Програмата и избрания изпълнител по договора.</w:t>
        <w:tab/>
        <w:br/>
        <w:tab/>
        <w:t xml:space="preserve">Сочи, че възложителят директно е възложил поръчката на изпълнител, който съгласно гореизложеното е в конфликт на интереси с лица участвали в изготвянето на проектната документация, поради което безпристрастното и обективно провеждане и възлагане на поръчки е опорочено по причини свързани с икономически интерес или друг пряк или косвен личен интерес. Твърди, че обвързаностите на лицата посочени подробно в решението са свързани със семейния и емоционалния живот на лицата и същите имат личен интерес от сключване на договора. Според касатора бенефициерът не е предприел подходящи мерки за предотвратяване на конфликта на интереси във функциите, за които носи отговорност, а именно при възлагането на поръчки по проекта, като е създал ситуация, която обективно може да бъде възприета като конфликт на интереси.</w:t>
        <w:tab/>
        <w:br/>
        <w:tab/>
        <w:t xml:space="preserve">Прави искане съдът да отмени обжалваното решение, като вместо него отхвърли подадената жалба. Претендира направените разноски за двете съдебни инстанции, като прави възражение за прекомерност на евентуално претендираните от ответника разноски.</w:t>
        <w:tab/>
        <w:br/>
        <w:tab/>
        <w:t xml:space="preserve">Ответникът по касационната жалба – Община Дупница, изразява становище за неоснователност на жалбата. Излага подробни възражения на релевираните от касатора доводи.</w:t>
        <w:tab/>
        <w:br/>
        <w:tab/>
        <w:t xml:space="preserve">Прави искане решението да бъде оставено в сила. Претендира разноски по представен списък. Ответникът се представлява от адв. С. Чакмакова и адв. Е. Радева, Софийска адвокатска колегия.</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04.05.2018 г. Община Дупница - е сключила Договор за услуга №РД-09-752 на стойност 2 500 евро с ДДС с изпълнител „Юропиън Дивелъпмънт Консултинг“ ЕООД, с предмет „изготвяне от формуляр за кандидатстване по проекта и приложенията към него“. Договорът е сключен след отправяне на покана само до „Юропиън Дивелъпмънт Консултинг“ ЕООД. Изпълнението на услугата е прието на 11.05.2018 г. Управител и едноличен собственик на капитала на „Юропиън Дивелъпмънт Консултинг“ ЕООД е А. Горанов.</w:t>
        <w:tab/>
        <w:br/>
        <w:tab/>
        <w:t xml:space="preserve">На 12.07.2019 г. между Министерството на регионалното развитие и благоустройството, и Община Куманово като водещ партньор е сключен Договор за субсидия №РД-02-29-168 в рамките на проект СВ006.2.21.144 „Обща история и култура - Мост отвъд границите“, финансирани по Програма за трансгранично сътрудничество България - Северна Македония 2014-2020 г. В чл. 1, ал. 3 от договора е посочено, че водещият партньор поема задължението да реализира проекта в сътрудничество с партньор 2: Община Дупница.</w:t>
        <w:tab/>
        <w:br/>
        <w:tab/>
        <w:t xml:space="preserve">Община Дупница е провела опростена тръжна процедура за услуги с предмет „Провеждане на проучване на съвременни маркетингови практики за популяризиране на наследството от стария градски бит“, като е поканена само една фирма.</w:t>
        <w:tab/>
        <w:br/>
        <w:tab/>
        <w:t xml:space="preserve">На 10.02.2020 г. е сключен Договор за услуги №РД-09-21 с „Иновейтив Десижънс“ ЕООД, на стойност 2 990,00 евро с ДДС. Съдружник в дружеството-изпълнител е Е. Радева.</w:t>
        <w:tab/>
        <w:br/>
        <w:tab/>
        <w:t xml:space="preserve">На 23.01.2023 г. Община Дупница е уведомена за постъпило уведомление за нередност и предстоящо определяне на финансова корекция, като и е предоставена възможност за подаване на възражение.</w:t>
        <w:tab/>
        <w:br/>
        <w:tab/>
        <w:t xml:space="preserve">На 08.03.2023 г. Община Дупница е представила възражение.</w:t>
        <w:tab/>
        <w:br/>
        <w:tab/>
        <w:t xml:space="preserve">На 03.04.2023 г., с Решение № РД-02-14-422, ръководителят на УО по Програмата, на основание чл. 73, ал. 1 и чл. 70, ал. 1, т. 1, вр. 5, т. 4 от ДР ЗУСЕФСУ, е определил финансова корекция в размер на 100 % от допустимите разходи по договора от 10.02.2020 г. с „Иновейтив Десижънс“ ЕООД, за нарушение на чл. 61 и чл. 178, 1 от Регламент №2018/1046 и чл. 2, ал. 2 ЗУСЕФСУ във връзка с т. 2.5.4 и 2.5.4.1 от Практическото ръководство за договорни процедури за външни дейности на Европейския съюз - PRAG (Версия 2019.0), класифицирано като нередност по т. 1 от Приложение № 2 към чл. 2, ал. 3 от Наредбата.</w:t>
        <w:tab/>
        <w:br/>
        <w:tab/>
        <w:t xml:space="preserve">От фактическа страна органът е приел наличие на конфликт на интереси по смисъла на чл. 61 от Регламент № 2018/1046, поради установена свързаност между лицето, представляващо дружеството изготвило формуляра за кандидатстване по Програмата и избрания изпълнител по договора за услуги - „Иновейтив Десижънс“ ЕООД. Установено е, че Е. Радева е съдружник в дружеството „Иновейтив Десижънс“ ЕООД към момента на сключване на договора, като съдружник в дружеството до 27.07.2018 г. е и А. Горанов – съпруг на Е. Радева и собственик на капитала на фирма „Юропиън Дивелъпмънт Консултинг” ЕООД, изготвила формуляра за кандидатстване по проекта и приложенията към него. Обоснован е извод, че е налице нарушение и липса на прозрачност при възлагането на договора за услуги от 10.02.2020 г., а именно лицата участващи в изготвянето на формуляра за кандидатстване, имат недекларирани интереси по отношение на избрания изпълнител. Прието е още, че бенефициерът не е отстранил конфликт на интереси, който е повлиял на възлагането на процесната поръчка, като установените обвързаности на лицата са свързани със семейния и емоционалния им живот и същите имат личен интерес от сключване на договора. Според органа бенефициерът не е предприел подходящи мерки за предотвратяване на конфликт на интереси във функциите, за които носи отговорност, а именно при възлагането на поръчки по проекта.</w:t>
        <w:tab/>
        <w:br/>
        <w:tab/>
        <w:t xml:space="preserve">По делото е представена Заповед №РД-02-14-195 от 21.02.2023 г. на министъра на регионалното развитие и благоустройството, с която издателят на оспорения акт е определен за УО на Програмата.</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но в нарушение на материалния закон.</w:t>
        <w:tab/>
        <w:br/>
        <w:tab/>
        <w:t xml:space="preserve">Изложил е определението за „нередност“ по член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w:t>
        <w:tab/>
        <w:br/>
        <w:tab/>
        <w:t xml:space="preserve">Приел е, че страните не спорят и от доказателствата по делото се установява, че община Дупница е икономически оператор по смисъла на чл. 2, т. 37 от Регламент №1303/2013, тъй като участва в изпълнението на помощта от Европейските фондове за споделено управление (ЕФСУ). В качеството на икономически субект, страна по договора за субсидия по Програмата, Общината е осъществила действия по възлагане на обществени поръчки за разходване на безвъзмездното финансиране от ЕФСУ. Поради това съдът е приел, че е налице е първият елемент от определението за нередност в Съюзното право.</w:t>
        <w:tab/>
        <w:br/>
        <w:tab/>
        <w:t xml:space="preserve">Счел е, че спорът е относно наличието на втория елемент от определението за нередност по Регламент №1303/2013, т. е. дали има нарушение на чл. 70, ал. 1, т. 1 ЗУСЕФСУ, който препраща към чл.61 от Регламент №2018/1046.</w:t>
        <w:tab/>
        <w:br/>
        <w:tab/>
        <w:t xml:space="preserve">Приел е, че между лицата, към датата на сключване на договора за поръчка, не съществува коментираният от органа икономически интерес, тъй като съдружието на А. Горанов в „Иновейтив Десижънс“ ЕООД е прекратено на 27.07.2018 г. т. е. далеч преди сключване на договора за поръчка от 10.02.2020 г. Посочените семейни обвързаности между двете физически лица, собственици на двете фирми към 10.02.2020 г., според съда, органът не е обосновал спрямо дефиницията по чл. 61, 3 от Регламент №2018/1046, тъй като не е формирал мотиви защо приема, че отношенията между посочените лица са толкова значителни, че са повлияли върху безпристрастното и обективно упражняване на функциите на Общината като възложител по договора за услуги от 10.02.2020 г. Приел е, че органът не е установил и дали посочените връзки между лицата са оказали пряко или непряко финансова или друга частна полза и дали това е оказало неправомерно влияние върху решението на Общината да покани „Иновейтив Десижънс“ ЕООД в тръжната процедура. Формиран е извод, че за констатиране на конфликт на интереси не е достатъчно органът да установи създадена ситуация, основана на икономически или семейни връзки, а тази ситуация следва да се проучи задълбочено и да се изследва дали и доколко същата може да окаже влияние върху процеса по предоставяне на безвъзмездната финансова помощ, т. е. върху безпристрастното и обективно решение на бенефициера да сключи договора с изпълнителя.</w:t>
        <w:tab/>
        <w:br/>
        <w:tab/>
        <w:t xml:space="preserve">Въз основа на горното съдът е направил извод за незаконосъобразност на оспорения акт и го е отменил.</w:t>
        <w:tab/>
        <w:br/>
        <w:tab/>
        <w:t xml:space="preserve">Решението е неправилно.</w:t>
        <w:tab/>
        <w:br/>
        <w:tab/>
        <w:t xml:space="preserve">Правната рамка за инструментите на Съюза за финансиране на външната дейност, включително Инструментът за предприсъединителна помощ (ИПП II), се съдържа в Регламент (ЕС) № 231/2014 на Европейския парламент и на Съвета от 11 март 2014 година за създаване на Инструмент за предприсъединителна помощ (ИПП II).</w:t>
        <w:tab/>
        <w:br/>
        <w:tab/>
        <w:t xml:space="preserve">Предвид необходимостта от допълнителни конкретни правила е приет Регламент за изпълнение (ЕС) № 447/2014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w:t>
        <w:tab/>
        <w:br/>
        <w:tab/>
        <w:t xml:space="preserve">Съгласно чл. 37, параграф 1 от Регламент № 447/2014, по отношение на функциите на управляващия орган се прилагат член 125 от Регламент (ЕС) № 1303/2013 и член 23, параграфи 1, 2, 4 и 5 от Регламент (ЕС) № 1299/2013.</w:t>
        <w:tab/>
        <w:br/>
        <w:tab/>
        <w:t xml:space="preserve">С одобрената от Европейската комисия Програма за трансгранично сътрудничество "ИНТЕРРЕГ – ИПП България – Северна Македония CCI 2014 TC16 I5 CB006" са определени приоритетите за сътрудничество между Република България и Република Северна Македония за програмен период 2014 – 2020.</w:t>
        <w:tab/>
        <w:br/>
        <w:tab/>
        <w:t xml:space="preserve">Основните правила за изпълнението на Програмата са определени с Меморандум за изпълнение на Програма за трансгранично сътрудничество "ИНТЕРРЕГ – ИПП България – Северна Македония CCI 2014 TC16 I5 CB006" между правителството на Република България и правителството на Република Северна Македония, ратифициран със закон, приет от 43-то НС на 27.05.2016 г. – ДВ, бр. 44 от 2016 г., издаден от Министерството на регионалното развитие и благоустройството, обн., ДВ, бр. 101 от 19.12.2017 г., в сила от 24.11.2017 г. (Меморандума).</w:t>
        <w:tab/>
        <w:br/>
        <w:tab/>
        <w:t xml:space="preserve">В чл. 3, ал. 3 и 6 от Меморандума са дадени дефиниции на понятията бенефициер и нередност. Съгласно ал. 3 от посочения член, Бенефициер/Партньор по проект е институция/организация, участваща в изпълнението на дейности по проекти, допустими за финансиране със средства от Европейския съюз. Видно от чл. 20, ал. 2 от Меморандума УО следва да гарантира, че всяка сума, платена в резултат на нередност, се възстановява от водещия бенефициер. В случай, че водещият бенефициер не успее да осигури възстановяване на средствата от другите бенефициери или ако УО не успее да възстанови средствата от водещия бенефициер, то държавата участничка, на територията на която се намира съответният бенефициер, следва да възстанови на УО неправомерно платените на този бенефициер средства в рамките на една година от датата на регистриране на нередността.</w:t>
        <w:tab/>
        <w:br/>
        <w:tab/>
        <w:t xml:space="preserve">Безспорно е, както е посочено и в обжалваното решение, че фактическият състав на нередността – дефиниран в член 2, т. 36 от Регламент № 1303/2013, приложим за процесния програмен период, съдържа три кумулативни елемента: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което има или би имало като последица нанасянето на вреда на общия бюджет на Съюза, като се отчете неоправдан разход в общия бюджет.</w:t>
        <w:tab/>
        <w:br/>
        <w:tab/>
        <w:t xml:space="preserve">Разпоредбата на чл. 6 ЗУСЕФСУ предвижда управлението на средствата от ЕФСУ, предоставени по програми за европейско териториално сътрудничество, да се осъществява съгласно приложимите за тях право на Европейския съюз и международни договори, ратифицирани, обнародвани и влезли в сила за Република България. В съответствие с 5, т. 4 ДР ЗУСЕФСУ,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този закон се прилага и за финансовата подкрепа по програмите за европейско териториално сътрудничество, както следва: органите за управление и Националните органи осъществяват правомощия по администрирането на нередности и извършването на финансови корекции по реда на глава пета, раздел III; при извършване на финансови корекции органите за управление и Националните органи прилагат категориите нередности и минималните и максималните стойности на процентните показатели, определени в този закон и с акта по чл. 70, ал. 2.</w:t>
        <w:tab/>
        <w:br/>
        <w:tab/>
        <w:t xml:space="preserve">Съгласно чл. 70, ал. 1, т. 1 ЗУСЕФСУ, финансова подкрепа със средства от ЕФСУ може да бъде отменена изцяло или частично чрез извършване на финансова корекция когато по отношение на бенефициера е налице конфликт на интереси по смисъла на чл. 61 от Регламент (ЕС) 2018/1046.</w:t>
        <w:tab/>
        <w:br/>
        <w:tab/>
        <w:t xml:space="preserve">Понятието „бенефициер“ е дефинирано в член 2, т. 10 от Регламент № 1303/2013 и означава публична или частна организация, и само за целите на Регламента за ЕЗФРСР и Регламента за ЕФМДР физическо лице, които отговарят за започването или за започването и изпълнението на операции; и в контекста на схемите за държавни помощи съгласно определението в точка 13 от настоящия член – организация, която получава помощта; и в контекста на финансовите инструменти по втора част, дял IV от настоящия регламент – организацията, която прилага финансовия инструмент или фонда на фондове, ако е уместно.</w:t>
        <w:tab/>
        <w:br/>
        <w:tab/>
        <w:t xml:space="preserve">Съдът е приел, че е налице е първият елемент от определението за нередност и спорът по делото е относно наличието на втория елемент на фактическия състав на нередността – нарушение на правото на Европейския съюз или на свързаното с него национално право.</w:t>
        <w:tab/>
        <w:br/>
        <w:tab/>
        <w:t xml:space="preserve">Въз основа на приетите по делото доказателства изводът за наличие на първия елемент от определението за нередност се явява неправилен.</w:t>
        <w:tab/>
        <w:br/>
        <w:tab/>
        <w:t xml:space="preserve">Сключеният на 12.07.2019 г. между Министерството на регионалното развитие и благоустройството и Община Куманово, като водещ партньор, Договор за субсидия №РД-02-29-168 в рамките на проект СВ006.2.21.144 „Обща история и култура - Мост отвъд границите“, финансирани по Програма за трансгранично сътрудничество България - Северна Македония 2014-2020 г., е подписан само от УО и водещия партньор. В чл. 1, ал. 3 от договора е посочено единствено, че водещият партньор поема задължението да реализира проекта в сътрудничество с партньор 2: Община Дупница. Съгласно чл. 10, ал. 1 от договора за субсидия, водещият партньор гарантира, че има право да представлява всички партньори, а съгласно ал. 2 водещият партньор определя договореностите за своите отношения с партньорите, участващи в операцията, в Споразумение за партньорство по проекта (Приложение 2), включващо, наред с другото, разпоредби, гарантиращи доброто управление на средствата, разпределени за операцията, включително договореностите за неправомерно възстановяване на платени суми. Видно от чл. 10, ал. 4, т. 4 водещият партньор осигурява изпълнението на цялата операция и трябва да прехвърли съответната бюджетна сума на партньорите, участващи в операцията, съгласно Споразумението за партньорство по проекта (Приложение 2) и проверените разходи. В чл. 16, ал. 6 от договора е регламентирано, че в случай на допусната нередност водещият партньор е отговорен за възстановяване на цялата сума на УО (включително начислената лихва, ако има такава), дори ако нередността е извършена от един от партньорите. За нередностите извършени от партньор, водещият партньор има право да изиска тези суми на отговорния партньор, за да ги плати на УО. Съгласно ал. 8 от посочената разпоредба, ако водещият партньор не успее да възстанови неправомерно платените пари от партньора/ите, той ще информира УО и ще изпрати всички необходими документи, за да може УО да предприеме всички необходими мерки предвидени от действащото законодателство. Видно от чл. 24, ал. 3 от договора водещият партньор предоставя копие от договора и неговите приложения на всеки партньор. В ал. 4 от посочената разпоредба са изброени приложенията към договора, сред които Споразумението за партньорство по проекта (Приложение 2).</w:t>
        <w:tab/>
        <w:br/>
        <w:tab/>
        <w:t xml:space="preserve">От цитираното по-горе съдържание на договора за субсидия, не може да се направи безспорен извод, че Община Дупница, посочена в договора за субсидия като партньор, но не и страна по него, попада в понятието „бенефициер“ по смисъла на чл. 2, т. 10 от Регламент №1303/2013, съответно, че притежава качеството на икономически оператор, участващ в прилагането на европейските структурни и инвестиционни фондове и е правен субект, който е допустим адресат на акт за определяне на финансова корекция.</w:t>
        <w:tab/>
        <w:br/>
        <w:tab/>
        <w:t xml:space="preserve">С Разпореждане №455 от 02.05.2023 г. по адм. дело №136/2023 г. първоинстанционният съд е указал на ръководителя на УО на Програмата да представи конкретно посочени документи, в превод на български език. С Определение №246 от 06.06.2023 г. съдът е разпределил доказателствената тежест между страните, но не е дал указания на ответника, че от представените от него по делото доказателства не може да се установи по безспорен начин наличието на първия кумулативен елемент от фактическия състав на нередността, дефиниран в член 2, т. 36 от Регламент № 1303/2013, а именно – качеството на Община Дупница на икономически оператор, участващ в прилагането на европейските структурни и инвестиционни фондове, включително, че по делото не са представени приложенията към Договора за субсидия №РД-02-29-168 от 12.07.2019 г., сред които Споразумение за партньорство по проекта, явяващо се Приложение 2, както и проектното предложение на Община Дупница. По делото не са представени и Условията на Програмата, които към настоящия момент не са публичнодостъпни.</w:t>
        <w:tab/>
        <w:br/>
        <w:tab/>
        <w:t xml:space="preserve">Установяването на посоченото обстоятелство е елемент от материалната законосъобразност на обжалвания административен акт. В тежест на административния орган, като издател на акта е било да го установи, тъй като въз основа на него е определена финансова корекция на Община Дупница. За посоченото, предвид разпоредбата на чл. 171, ал. 4 АПК, съдът е следвало да му даде конкретни указания. Задължението на съда за даване на указания следва от спазване принципа на служебното начало в административния процес и от разпоредбата на чл. 171, ал. 4 АПК, задължаваща го да указва на страните, че за някои обстоятелства от значение за делото същите не сочат доказателства. В случая АС - Кюстендил не е изпълнил задължението си по чл. 171, ал. 4 АПК, с което е допуснал съществено нарушение на съдопроизводствените правила. При наличните по делото доказателства, направеният с решението извод за наличие на първия елемент от фактическия състав на нередността се явява неправилен.</w:t>
        <w:tab/>
        <w:br/>
        <w:tab/>
        <w:t xml:space="preserve">Предвид изложените съображения обжалваното решение следва да бъде отменено, поради допуснато съществено нарушение на съдопроизводствените правила. Делото следва да бъде върнато за ново разглеждане от друг състав на АС – Кюстендил, съобразно дадените по-горе указания.</w:t>
        <w:tab/>
        <w:br/>
        <w:tab/>
        <w:t xml:space="preserve">При новото разглеждане на делото съдът следва да отчете и обстоятелството, че с Определение №1904 от 21.09.2023 г. на Административен съд София-област по адм. дело №666/2023 г., е отправено преюдициално запитване до Съда на Европейския съюз (СЕС) със следните въпроси:</w:t>
        <w:tab/>
        <w:br/>
        <w:tab/>
        <w:t xml:space="preserve">„1. В хипотеза на трансгранично сътрудничество между държава членка и бенефициер по Инструмента за предприсъединителна помощ за периода от 2014 до 2020 г. ("ИПП II") като това в главното производство, допуска ли чл. 40 от Регламент за изпълнение (ЕС) № 447/2014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 определянето на финансова корекция в тежест на икономически оператор, за който се твърди, че е извършител на нарушението, съставляващо нередност, но не е водещият бенефициер, поел отговорността да гарантира изпълнението на цялата операция?</w:t>
        <w:tab/>
        <w:br/>
        <w:tab/>
        <w:t xml:space="preserve">2. Ако отговорът на първия въпрос е положителен, гарантирано ли е в тази хипотеза от чл. 41 и чл. 47 от Хартата на основните права на Европейския съюз правото на водещия бенефициер да участва в процедурата по определяне на финансова корекция, както и в съдебното производство по оспорване на този административен акт, независимо от местонахождението му спрямо отговорния съгласно съответната програмата за трансгранично сътрудничество за прилагането на финансови корекции орган, и допускат ли посочените разпоредби ограничения на тези възможности за процесуална активност, каквито предвижда практиката на националните съдилища по главното производство?“</w:t>
        <w:tab/>
        <w:br/>
        <w:tab/>
        <w:t xml:space="preserve">По така отправеното преюдициално запитване е образувано дело С-620/2023 г. на СЕС, което е висящо.</w:t>
        <w:tab/>
        <w:br/>
        <w:tab/>
        <w:t xml:space="preserve">При действието на чл. 226, ал. 3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2, пр. 2 АПК вр. с чл. 222, ал. 2, т. 1 АПК, Върховният административен съд, Седмо отделение,</w:t>
        <w:tab/>
        <w:br/>
        <w:tab/>
        <w:t xml:space="preserve">РЕШИ:</w:t>
        <w:tab/>
        <w:br/>
        <w:tab/>
        <w:t xml:space="preserve">ОТМЕНЯ Решение №173 от 27.09.2023 г. на Административен съд - Кюстендил по адм. дело №136/2023 г.</w:t>
        <w:tab/>
        <w:br/>
        <w:tab/>
        <w:t xml:space="preserve">ВРЪЩА делото за ново разглеждане от друг състав на същия съд, при спазване на указанията дадени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