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№3253/18.03.2024 по адм. д. №11469/2023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3253 София, 18.03.2024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Десислава Пиронева изслуша докладваното от съдията Весела Андонова по административно дело № 11469/2023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№159 от 10.10.2023 г. на Административен съд - Перник по адм. дело № 295/2023 г.</w:t>
        <w:tab/>
        <w:br/>
        <w:tab/>
        <w:t xml:space="preserve">С обжалваното решение съдът е отменил Решение №РД-02-36-851 от 18.07.2023 на ръководителя на УО на ОПРР, с което на Община Перник е определена финансова корекция в размер на 5% върху допустимите разходи по Договор №BG16RFOP001-1.018-0007-C01-S-05 от 31.01.2022 г. с „Омега Билд Корект“ ЕООД, за три нередности за нарушение на чл. 59, ал. 2, чл. 2, ал. 2 във връзка с чл. 63, ал. 1, т. 5 и чл. 2, ал. 1, т. 2 от Закона за обществените поръчки (ЗОП), квалифицирани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информационни фондове (Наредбата).</w:t>
        <w:tab/>
        <w:br/>
        <w:tab/>
        <w:t xml:space="preserve">Касационният жалбоподател – ръководителят на УО на ОПРР,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По отношение на първото нарушение касаторът оспорва извода на съда, че с думата еквивалентно на практика възложителят е дал възможност и за наличие на друг вид квалификация, а не е посочил само и единствено квалификация „строителен инженер“. Поддържа становището за незаконосъобразност на изискването спрямо експерта „ръководител на обекта“, тъй като в случая от заложените в техническата спецификация изисквания и условията в документацията не е ясно какви дейности, различни от дейностите на технически ръководител би могъл да изпълнява изисканият експерт ръководител на обекта, за да се изисква и образователна квалификация „строителен инженер или еквивалентна“. Счита, че достатъчна гаранция в това отношение е поставеното изискване за опит на посочената позиция, независимо от образователната квалификация. Обосновава извод, че в случая възложителят е поставил изискване към образователната квалификация на експерта, което не произтича от закона и не е обосновано с оглед спецификата на предмета на поръчката.</w:t>
        <w:tab/>
        <w:br/>
        <w:tab/>
        <w:t xml:space="preserve">По отношение на второто нарушение касаторът твърди, че приложимата нормативна уредба, която регламентира упражняване на дейността, свързана със здравословните и безопасни условия на труд, не обвързва възможността за придобиване на обучение и/или конкретни умения с определено удостоверение. Сочи, че разпоредбите на чл. 5, ал. 2 и 3 от Наредба № 2/2004 г., предвиждат разглежданата длъжност да се доказва не само с удостоверение/сертификат за завършено обучение за длъжностно лице по безопасност и здраве, или еквивалентно, както е изискано в случая, а дава възможност, компетентността на тези лица, да може да бъде доказвана и с диплома, лицензи, и други документи. Счита, че с оглед предмета на обществената поръчка не се установяват особености, които да отличават поръчката от други със сходен предмет СМР, поради което определените в документацията изисквания към експерта за безопасност и здраве са незаконосъобразни.</w:t>
        <w:tab/>
        <w:br/>
        <w:tab/>
        <w:t xml:space="preserve">Относно третото установено нарушение твърди, че възложителят е предпоставил за съответствие с процесния критерий експертът „контрол на качеството“ да доказва правоспособност единствено след преминато нарочно обучение, което се удостоверява и с конкретно посочен от него документ, но доколкото това не е единствената възможност, която законодателството в областта предоставя във връзка с компетенциите на този експерт, то с поставеното условие необосновано се ограничава участието на стопански субекти.</w:t>
        <w:tab/>
        <w:br/>
        <w:tab/>
        <w:t xml:space="preserve">Прави искане решението да бъде отменено като неправилно. Претендира разноски за двете съдебни инстанции въз основа на представен списък.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w:t>
        <w:tab/>
        <w:br/>
        <w:tab/>
        <w:t xml:space="preserve">Ответникът – Община Перник, счита касационната жалба за неоснователна, а съдебното решение за правилно.</w:t>
        <w:tab/>
        <w:br/>
        <w:tab/>
        <w:t xml:space="preserve">Прави искане решението да бъде оставено в сила. Претендира разноски за юрисконсултско възнаграждение. Ответникът се представлява от юрк. Александрова.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27.04.2021 г. между Община Перник и УО на ОПРР е сключен Административен договор за предоставяне на безвъзмездна финансова помощ №РД-02-37-15, в максимален размер до 961 586,50 лева за проект „Обследване на енергийна ефективност и прилагане на мерки за енергийна ефективност (основен ремонт и въвеждане на енергоспестяващи мерки) в ДГ №9 „Калина Малина“- филиал „Проучване“.</w:t>
        <w:tab/>
        <w:br/>
        <w:tab/>
        <w:t xml:space="preserve">На 20.07.2021 г., с Решение № 21-СЛУ- 5427, кметът на Община Перник открива процедура за възлагане на обществена поръчка с предмет: „Изпълнение на СМР по проект №BG16RPOP001-1.018-0007 „Обследване на енергийна ефективност и прилагане на мерки за енергийна ефективност (основен ремонт и въвеждане на енергоспестяващи мерки) в ДГ №9 „Калина Малина“- филиал „Проучване“.</w:t>
        <w:tab/>
        <w:br/>
        <w:tab/>
        <w:t xml:space="preserve">В т. 4.5.2 от документацията е поставено изискване: „ Участникът трябва да разполага с екип от следните технически лица за изпълнение на поръчката:</w:t>
        <w:tab/>
        <w:br/>
        <w:tab/>
        <w:t xml:space="preserve">1) Ръководител на обекта (1 бр.)</w:t>
        <w:tab/>
        <w:br/>
        <w:tab/>
        <w:t xml:space="preserve">Образование и квалификация: - виеше образование с квалификация „ строителен инженер или еквивалентна, а за чуждестранните лица - еквивалентно образование и квалификация, когато са придобити в чужбина. Специфичен професионален опит: притежаващ специфичен опит, като „ръководител или зам. ръководител на обект ” на минимум един изпълнен обект от Първа група, Четвърта категория или на строеж с еквивалентни характеристики (за строежи, изпълнени в чужбина). “</w:t>
        <w:tab/>
        <w:br/>
        <w:tab/>
        <w:t xml:space="preserve">3). Експерт „Контрол на качеството“ (1 бр.)</w:t>
        <w:tab/>
        <w:br/>
        <w:tab/>
        <w:t xml:space="preserve">Образование и квалификация: наличие на валидно удостоверение/сертификат за завършено обучение в областта на контрола върху качеството на изпълнение в строителството и контрола на съответствието на строителните продукти със съществените изисквания по ЗУТ или еквивалентно; Специфичен професионален опит: участие в екип, свързано с извършване на контрол на качеството и приемане на строителните работи (или еквивалентни) в минимум 1 (един) изпълнен обект. “</w:t>
        <w:tab/>
        <w:br/>
        <w:tab/>
        <w:t xml:space="preserve">„ 4). Експерт „ Безопасност и здраве “ (1 бр.)</w:t>
        <w:tab/>
        <w:br/>
        <w:tab/>
        <w:t xml:space="preserve">Образование и квалификация: наличие на валидно удостоверение/сертификат за завършено обучение за длъжностно лице по безопасност и здраве, или еквивалентно; Специфичен професионален опит: участие в екип, свързано с упражняване на дейности по безопасност и здраве (или еквивалентни) в минимум 1 (един) изпълнен обект. “</w:t>
        <w:tab/>
        <w:br/>
        <w:tab/>
        <w:t xml:space="preserve">„Под „еквивалентно образование” или „еквивалентна специалност” следва да се разбира, придобито образование или специалност приравнени към посочените. Приравнени са специалностите, при които учебната програма на специалността покрива най-малко 80 на сто от учебната програма на някоя от специалностите посочените по-горе.“</w:t>
        <w:tab/>
        <w:br/>
        <w:tab/>
        <w:t xml:space="preserve">Документацията за обществената поръчка е публично достъпна на адрес: https://app.eop.bg/today/144499.</w:t>
        <w:tab/>
        <w:br/>
        <w:tab/>
        <w:t xml:space="preserve">На 31.01.2022 г. Община Перник сключва Договор №BG-16RFOP001-1.018-0007-C01-S-05 с „Омега Билд Корект“ ЕООД, с предмет „Обследване на енергийна ефективност и прилагане на мерки за енергийна ефективност (основен ремонт и въвеждане на енергоспестяващи мерки) в ДГ №9 „Калина Малина“- филиал „Проучване“, в размер на 688 849,99 лв. без ДДС. С Допълнително споразумение №1 от 10.03.2023 г. на основание чл. 116, ал. 1, т. 3 ЗОП във вр. с чл. 117а, ал. 1 ЗОП, във вр. с Методиката за изменение на цената на договора за обществена поръчка в резултат на инфлация, приета с ПМС №290 от 27.09.2022 г., цената на Договор №BG16RFOP001-1.018-0007-C-S-05 от 31.01.2022 г. е променена в общ размер на 950 612, 99 лв. с ДДС.</w:t>
        <w:tab/>
        <w:br/>
        <w:tab/>
        <w:t xml:space="preserve">На 27.06.2023 г. ръководителят на УО на ОПРР уведомява Община Перник за установени нередности и предстоящо определяне на финансова корекция.</w:t>
        <w:tab/>
        <w:br/>
        <w:tab/>
        <w:t xml:space="preserve">На 07.07.2023 г. Община Перник представя възражение.</w:t>
        <w:tab/>
        <w:br/>
        <w:tab/>
        <w:t xml:space="preserve">На 18.07.2023 г. с Решение №РД-02- 36-851,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УО на ОПРР определя на Община Перник финансова корекция в размер на 5% върху допустимите разходи по Договор №BG16RFOP001-1.018-0007-C01-S-05 от 31.01.2022 г. с „Омега Билд Корект“ ЕООД, за три нередности за нарушение на чл. 59, ал. 2, чл. 2, ал. 2 във връзка с чл. 63, ал. 1, т. 5 и чл. 2, ал. 1, т. 2 ЗОП, квалифицирани по т. 11, б. б) от Приложение № 1 към чл. 2, ал. 1 от Наредбата.</w:t>
        <w:tab/>
        <w:br/>
        <w:tab/>
        <w:t xml:space="preserve">Представена е Заповед № РД-02-14-642 от 15.06.2023 г. на министъра на регионалното развитие и благоустройството, с която издателят на административния акт е определен за ръководител на УО на ОПРР.</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противоречие с материалноправните разпоредби.</w:t>
        <w:tab/>
        <w:br/>
        <w:tab/>
        <w:t xml:space="preserve">Относно първото нарушение - ограничително изискване по отношение на ръководителя на обект, съдът приема, че неправилно административният орган е счел, че в случая е налице ограничително условие, тъй като в документацията възложителят е посочил изискване това лице да притежава висше образование с квалификация „строителен инженер“ или еквивалентно на него. Приема е, че с думата еквивалентно на практика възложителят е дал възможност и за наличие на друг вид квалификация, а не е посочил само и единствено квалификация „строителен инженер“.</w:t>
        <w:tab/>
        <w:br/>
        <w:tab/>
        <w:t xml:space="preserve">Относно второто нарушение - ограничително изискване по отношение на експерта „безопасност и здраве“, съдът приема, че спорното условие не може да се квалифицира като ограничително, защото изискването за проведено обучение във връзка с безопасността и здравето, не е в противоречие с нормативните разпоредби. Посочено е, че разпоредбата на чл. 24, ал. 2 от Закона за здравословните и безопасни условия на труд (ЗЗБУТ) дава възможност на работодателя сам да прецени как и по какъв начин да изпълни изискването за осигуряване на безопасни и здравословни условия на труд, като в случая това право и тази отговорност са вменени на възложителя на проекта, който може сам да прецени какви изисквания да постави към тези лица, с цел да бъде опазено здравето не само на работещите във връзка с проекта, но и на цялото население. Прието е, че възложителят не е пристъпил границата на оперативната самостоятелност, защото не е стеснил възможността на участниците в обществената поръчка, доколкото дори не е въведено изрично изискване за образователна степен на тези лица. Според съда, обратно на мотивите на органа, възложителят е посочил, че би приел и еквивалентни документи, с което не е нарушена разпоредбата на чл. 5, ал. 2 от Наредба №2 от 2004 година за минималните изисквания за здравословни и безопасни условия на труд при извършване на строителни и монтажни работи (Наредба №2/2004 г.).</w:t>
        <w:tab/>
        <w:br/>
        <w:tab/>
        <w:t xml:space="preserve">Относно третото нарушение - ограничително изискване по отношение на експерта „контрол на качеството“, съдът приема, че изрично в условието възложителят е посочил, че ще бъде признат и документ еквивалентен на този, който е посочил в документацията, а не е сочил само и единствено конкретно удостоверение или сертификат, поради което не е налице нарушение.</w:t>
        <w:tab/>
        <w:br/>
        <w:tab/>
        <w:t xml:space="preserve">Въз основа на горното, съдът прави извод за незаконосъобразност на оспорения акт и го отменя.</w:t>
        <w:tab/>
        <w:br/>
        <w:tab/>
        <w:t xml:space="preserve">Решението е неправилно.</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По нарушението на чл. 59, ал. 2, чл. 2, ал. 2 във връзка с чл. 63, ал. 1, т. 5 и чл. 2, ал. 1, т. 2 ЗОП - ограничително изискване по отношение на ръководителя на обект:</w:t>
        <w:tab/>
        <w:br/>
        <w:tab/>
        <w:t xml:space="preserve">В т. 4.5.2 от документацията възложителят е поставил изискване за образование и квалификация на ръководителя на обекта - висше образование с квалификация „строителен инженер“ или еквивалентна, а за чуждестранните лица - еквивалентно образование и квалификация, когато са придобити в чужбина.</w:t>
        <w:tab/>
        <w:br/>
        <w:tab/>
        <w:t xml:space="preserve">Административният орган приема, че в случая възложителят е поставил изискване към образователната квалификация на експерта, което не произтича от закона, но и не е обосновано с оглед спецификата на предмета на поръчката.</w:t>
        <w:tab/>
        <w:br/>
        <w:tab/>
        <w:t xml:space="preserve">Този извод е правилен.</w:t>
        <w:tab/>
        <w:br/>
        <w:tab/>
        <w:t xml:space="preserve">Наличието на необходими човешки ресурси, още повече такива, разполагащи и с определена професионална компетентност са въведени като допустим критерий за установяване на професионални способности в разпоредбата на чл. 63, ал. 1, т. 2 и 5 ЗОП, като легалната дефиниция за "професионална компетентност" е дадена в 2, т. 41 от Допълнителните разпоредби на ЗОП.</w:t>
        <w:tab/>
        <w:br/>
        <w:tab/>
        <w:t xml:space="preserve">Съгласно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w:t>
        <w:tab/>
        <w:br/>
        <w:tab/>
        <w:t xml:space="preserve">В съответствие тълкуването дадено с решение от 31.03.2022 г. на Съда на Европейския съюз по дело С-195/21, се допуска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w:t>
        <w:tab/>
        <w:br/>
        <w:tab/>
        <w:t xml:space="preserve">В случая предметът на обществената поръчка е свързан със СМР – основен ремонт и въвеждане на енергоспестяващи мерки на триетажната сграда на ДГ№ 9 „Калина Малина” - филиал, кв. Проучване, гр. Перник. Този предмет на поръчката не разкрива специфики, които да обосновават поставянето на по-стриктни от минималните изисквания на критериите за подбор, свързани с техническите и професионалните способности на икономическите оператори. Подобни доказателства не са ангажирани нито в хода на административното, нито в хода на съдебното производство.</w:t>
        <w:tab/>
        <w:br/>
        <w:tab/>
        <w:t xml:space="preserve">Съгласно чл. 73, ал. 1 и чл. 74, ал. 1 от Закона за предучилищното и училищното образование (ЗПУО) според степента училищното образование е основно и средно, а според подготовката – общо, профилирано и професионално. Съгласно чл. 42 от Закона за висшето образование (ЗВО) системата на висшето образование организира обучение след завършено средно образование и се състои в три образователно-квалификационни степени: бакалавър – осигуряващо широкопрофилна подготовка или специализирана подготовка по професионални направления и специалности, ал. 2; магистър – осигуряващо задълбочена фундаментална подготовка, съчетана с профилиране в определена специалност, ал. 3; доктор – осигуряващо обучение по докторски програми, ал. 4.</w:t>
        <w:tab/>
        <w:br/>
        <w:tab/>
        <w:t xml:space="preserve">Видно от описанието за обществената поръчка, нито предметът й, нито обектът и характерът на дейността на ръководителя на обект (съгласно доводите в първоинстанционната жалба – „ръководи, управлява, отчита и т. н. обекта, да кореспондира и отговаря пред възложителя“) сами по себе си разкриват някаква специфика, която да изисква задълбочена фундаментална подготовка с профилиране в дадена специалност (магистър), нито широкопрофилна подготовка или специализирана подготовка по професионални направления и специалности (бакалавър). Изискването за висше образование, специалност „строителен инженер“ ограничава участието на потенциални участници, които биха ангажирали за ръководители на обект физически лица, притежаващи специфичен опит, но които не са с изисканото образование.</w:t>
        <w:tab/>
        <w:br/>
        <w:tab/>
        <w:t xml:space="preserve">Видно от характера на изпълняваните дейности, относим за доказване на качеството на изпълнението им е по-скоро специфичният и/или професионалният опит на посочения експерт, доколкото и този опит би могъл да бъде придобит от лице, притежаващо различно образование и квалификация. С оглед обстоятелството, че законът допуска лица със средно образование и завършен четиригодишен курс на обучение да бъдат "технически ръководители", както и че по отношение на тези лица не е поставено изискване да притежават висше образование с конкретна специалност, то за ръководителя на обекта, който няма да осъществява техническо ръководство на строежите не може да се приеме, че подобно изискване е обосновано. Следователно правилен е изводът на административния орган, че поставеното от възложителя изискване се явява ограничително по смисъла на закона.</w:t>
        <w:tab/>
        <w:br/>
        <w:tab/>
        <w:t xml:space="preserve">Тъй като заложеният критерий относно образователно-квалификационната степен на посочения експерт е непропорционален на предмета на поръчката, следователно необосновано ограничителен, правилен е изводът на органа за осъществяване на нарушението на чл. 59, ал. 2 и чл. 2, ал. 2 във вр. с чл. 2, ал. 1, т. 1 и 2 ЗОП, като елемент от фактическия състав на нередността.</w:t>
        <w:tab/>
        <w:br/>
        <w:tab/>
        <w:t xml:space="preserve">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EU:C:2016:562, точка 45), което прави доказан фактическият състав на нередността.</w:t>
        <w:tab/>
        <w:br/>
        <w:tab/>
        <w:t xml:space="preserve">Що се отнася до нейния размер, административният орган е мотивирал приложимите нормативни актове като квалификацията на нередността правилно е по т. 11, б. б) от Приложение №1 към чл. 2, ал. 1 от Наредбата, в която е предвиден конкретен размер на корекцията.</w:t>
        <w:tab/>
        <w:br/>
        <w:tab/>
        <w:t xml:space="preserve">По нарушението на чл. 59, ал. 2, чл. 2, ал. 2 във връзка с чл. 63, ал. 1, т. 5 и чл. 2, ал. 1, т. 2 ЗОП - ограничително изискване по отношение на експерта „безопасност и здраве“:</w:t>
        <w:tab/>
        <w:br/>
        <w:tab/>
        <w:t xml:space="preserve">В т. 4.5.2 от документацията възложителят е поставил изискване за образование и квалификация на експерта „безопасност и здраве“ да притежава валидно удостоверение/сертификат за завършено обучение за длъжностно лице по безопасност и здраве, или еквивалентно.</w:t>
        <w:tab/>
        <w:br/>
        <w:tab/>
        <w:t xml:space="preserve">Административният орган приема, че приложимата нормативна уредба, която регламентира упражняване на дейността, свързана със здравословните и безопасни условия на труд, не обвързва възможността за придобиване на обучение и/или конкретни умения с определено удостоверение. Приема, че удостоверения за квалификация за експерт по безопасност и здраве не се издават от признати учебни заведения, а в резултат на частни обучения на кадри, а приложимата нормативна уредба дава възможност, компетентността на тези лица да може да бъде доказвана не само с удостоверения от курсове/обучения, а и с диплома, лицензи и др. документи. Обоснован е извод, че процесното изискване е ограничително, тъй като не произтича от приложимата нормативна разпоредба и същото не е съобразено със сложността на обществената поръчка.</w:t>
        <w:tab/>
        <w:br/>
        <w:tab/>
        <w:t xml:space="preserve">Този извод е неправилен.</w:t>
        <w:tab/>
        <w:br/>
        <w:tab/>
        <w:t xml:space="preserve">Член 5, ал. 2 от Наредба № 2/2004 г. предвижда координаторите по безопасност и здраве да са правоспособни лица с квалификация, професионален опит и техническа компетентност в областта на проектирането, строителството и безопасното и здравословно изпълнение на СМР, доказани съответно с диплома, лицензи, удостоверения и др.</w:t>
        <w:tab/>
        <w:br/>
        <w:tab/>
        <w:t xml:space="preserve">В случая изискването е за валидно удостоверение/сертификат за завършено обучение за длъжностно лице по безопасност и здраве, или еквивалентно, което не е в нарушение на цитирания чл. 5, ал. 2 от Наредба №2/2004 г., тъй като с възможността за представяне на еквивалентен документ са обхванати и предвидените в разпоредбата „диплома, лиценз, удостоверение и др.“ В тази връзка неправилни са изводите на административния орган, че за доказване на съответната квалификация на тези лица възложителят би приел само и единствено удостоверение/сертификат за завършено обучение.</w:t>
        <w:tab/>
        <w:br/>
        <w:tab/>
        <w:t xml:space="preserve">Освен това нелогичен и противоречив е изводът на органа, че удостоверения за квалификация за този експерт не се издават от признати учебни заведения, а в резултат на частни обучения на кадри, и „е неясно, поради което същото изискване има разубеждаващ ефект по отношение на потенциалните участници в процедурата ". От една страна органът приема, че процесното изискване не дава достатъчна гаранция за качественото извършване на обществената поръчка, а от друга страна, че е неясно и необосновано завишено. Това противоречие в мотивите на органа прави акта в тази част незаконосъобразен</w:t>
        <w:tab/>
        <w:br/>
        <w:tab/>
        <w:t xml:space="preserve">Следователно правилен е изводът на първоинстанционния съд за липса на нарушение на чл. 59, ал. 2, чл. 2, ал. 2 във връзка с чл. 63, ал. 1, т. 5 и чл. 2, ал. 1, т. 2 ЗОП.</w:t>
        <w:tab/>
        <w:br/>
        <w:tab/>
        <w:t xml:space="preserve">По нарушението на чл. 59, ал. 2, чл. 2, ал. 2 във връзка с чл. 63, ал. 1, т. 5 и чл. 2, ал. 1, т. 2 ЗОП - ограничително изискване по отношение на експерта „контрол на качеството“:</w:t>
        <w:tab/>
        <w:br/>
        <w:tab/>
        <w:t xml:space="preserve">В т. 4.5.2 от документацията възложителят е поставил изискване за образование и квалификация на експерта „контрол на качеството“ - наличие на валидно удостоверение/сертификат за завършено обучение в областта на контрола върху качеството на изпълнение в строителството и контрола на съответствието на строителните продукти със съществените изисквания по ЗУТ или еквивалентно;</w:t>
        <w:tab/>
        <w:br/>
        <w:tab/>
        <w:t xml:space="preserve">Административният орган приема, че за упражняване на посочената длъжност няма правно изискване за придобиване правоспособност, като удостоверения за квалификация за този експерт не се издават от признати учебни заведения, а в резултат на частни обучения на кадри. Обоснован е извод, че процесното изискване е ограничително, тъй като не произтича от приложимата нормативна разпоредба и същото не е съобразено със сложността на обществената поръчка.</w:t>
        <w:tab/>
        <w:br/>
        <w:tab/>
        <w:t xml:space="preserve">Този извод е неправилен.</w:t>
        <w:tab/>
        <w:br/>
        <w:tab/>
        <w:t xml:space="preserve">Действително, както сочи и органа, разпоредбата на чл. 15, ал. 1, т. 4, б. б) от Закона за Камарата на строителите (ЗКС) изисква, за да бъде едно лице вписано в Централния професионален регистър на строителя, т. е. за да бъде годно да изпълни процесната поръчка, да разполага с необходимия нает по трудов договор персонал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Тази разпоредба не поставя конкретно изискване към и не ограничава, с оглед на образователно-квалификационната степен и на професионалната квалификация, лицето, което ще извършва контрол на качеството. Право да осъществяват контрол на строителството имат лицата, които са придобили съответната професионална квалификация по смисъла на 1, т. 5 от Закона за професионалното образование и обучение (ЗПОО). Това, което нормативният акт изисква, е лицето да е преминало изискуемото обучение и по този начин да е придобило необходимите знания, удостоверени чрез нарочен сертификат (удостоверение), издаван от лицензирана от Националната агенция за професионално образование и обучение – национален орган за лицензиране на дейности в системата на професионалното образование и обучение с оглед на чл. 41, ал. 2 от Закона за професионалното образование и обучение (ЗПОО).</w:t>
        <w:tab/>
        <w:br/>
        <w:tab/>
        <w:t xml:space="preserve">Следователно поставеното от възложителя изискване досежно експерта „контрол на качеството“ е в съответствие с нормативните изисквания.</w:t>
        <w:tab/>
        <w:br/>
        <w:tab/>
        <w:t xml:space="preserve">И тук органът прави същият противоречив извод, че удостоверения за квалификация за този експерт не се издават от признати учебни заведения, а в резултат на частни обучения на кадри и „е неясно, поради което същото изискване има разубеждаващ ефект по отношение на потенциалните участници в процедурата ". От една страна органът приема, че процесното изискване не дава достатъчна гаранция за качественото извършване на обществената поръчка, а от друга страна, че е неясно и необосновано завишено. Това противоречие в мотивите на органа прави акта и в тази част незаконосъобразен.</w:t>
        <w:tab/>
        <w:br/>
        <w:tab/>
        <w:t xml:space="preserve">Следователно правилен е изводът на първоинстанционния съд за липса на нарушение на чл. 59, ал. 2, чл. 2, ал. 2 във връзка с чл. 63, ал. 1, т. 5 и чл. 2, ал. 1, т. 2 ЗОП.</w:t>
        <w:tab/>
        <w:br/>
        <w:tab/>
        <w:t xml:space="preserve">В случая в съответствие с изискването на чл. 72, ал. 4 ЗУСЕФСУ за определяне на една финансова корекция за всички нарушения, засягащи едни и същи допустими разходи, установената от съда липса на нередност за две от нарушенията не води до промяна на определения размер на финансовата корекция. Касационната жалба на ръководителя на УО се явява основателна и съдът следва да отмени решението на първоинстанционния съд като неправилно. Делото е изяснено от фактическа страна, поради което жалбата на Община Перник следва да бъде отхвърлена като неоснователна.</w:t>
        <w:tab/>
        <w:br/>
        <w:tab/>
        <w:t xml:space="preserve">С оглед на изхода от спора, направено от касатора искане и на основание чл. 143 АПК, съдът следва да осъди ответника да заплати на Министерството на регионалното развитие и благоустройството – юридическото лице, в чиято структура е органът-касатор, направените по делото разноски. Видно от доказателствата по делото същите са в общ размер на 580,25 лв., от които 380,25 лв. държавна такса за касационната инстанция и по 100,00 лв. разноски за юрисконсултско възнаграждение за двете инстанции, определено на основание чл. 24 от Наредбата за заплащането на правната помощ.</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№159 от 10.10.2023 г. на Административен съд - Перник по адм. дело № 295/2023 г. и вместо него ПОСТАНОВЯВА:</w:t>
        <w:tab/>
        <w:br/>
        <w:tab/>
        <w:t xml:space="preserve">ОТХВЪРЛЯ жалбата на Община Перник срещу Решение №РД-02-36-851 от 18.07.2023 на ръководителя на Управляващия орган на Оперативна програма „Региони в растеж“ 2014 - 2020 г.</w:t>
        <w:tab/>
        <w:br/>
        <w:tab/>
        <w:t xml:space="preserve">ОСЪЖДА Община Перник, гр. Перник, пл. „Св. Иван Рилски“ №1а, да заплати на Министерството на регионалното развитие и благоустройството, гр. София, ул. "Св. Св. Кирил и Методий" №17-19, разноски по делото в размер на 580,25 (петстотин и осемдесет лева и двадесет и пет стотинки)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