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№1963/22.04.2024 по гр. д. №3094/2023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1963</w:t>
        <w:tab/>
        <w:br/>
        <w:tab/>
        <w:t xml:space="preserve"/>
        <w:tab/>
        <w:br/>
        <w:tab/>
        <w:t xml:space="preserve">София, 22.04.2024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17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3094 / 2023 година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1459/27.03.2024 г. по ч. гр. д.№ 5038/2023 г. на ВКС, ІІ гр. о. е потвърдено определение № 2335/27.07.2023 г. по гр. д.№ 3094/2023 г. на І гр. о., с което е оставена без разглеждане молба вх.№ 25009334 от 02.03.2023 г., подадена от О. С. С. за отмяна на основание чл. 303, ал.1 т. 2 и т.4 ГПК на влязлото в сила решение № 20151269 от 05.07.2022 г. по гр. д.№ 31395/2019 г. на Софийски РС, потвърдено с решение № 3513/30.11.2022г. по гр. д.№ 12814/2021 г. на СГС, поради това, че е установена неистиност на документ и поради противоречие с решение № 188941/09.08.2019 г. по гр. д.№ 32431/2017 г. на Софийски районен съд.</w:t>
        <w:tab/>
        <w:br/>
        <w:tab/>
        <w:t xml:space="preserve"/>
        <w:tab/>
        <w:br/>
        <w:tab/>
        <w:t xml:space="preserve">Със същото определение № 1459/27.03.2024 г. по ч. гр. д.№ 5038/2023 г. на ВКС, ІІ гр. о. делото е върнато на състава на І г. о. на ВКС по настоящото гр. д.№3094/2023 г. за произнасяне по искане на Т. К. за присъждане на разноски за производството по чл. 307 ГПК, инкорпорирано в отговора й на частната жалба по ч. гр. д.№ 5038/2023 г. на ВКС, ІІ гр. о.</w:t>
        <w:tab/>
        <w:br/>
        <w:tab/>
        <w:t xml:space="preserve"/>
        <w:tab/>
        <w:br/>
        <w:tab/>
        <w:t xml:space="preserve">Молбата, съдържащата се в отговора на частната жалба е по чл. 248 ГПК и е в срок. Искането за присъждане на разноски е направено в срок - още с отговора на молбата за отмяна и към него са представени договор за правна помощ с уговорен и изплатен адвокатски хонорар в размер на 750 лв. и списък на разноските, изпратени електронно.</w:t>
        <w:tab/>
        <w:br/>
        <w:tab/>
        <w:t xml:space="preserve"/>
        <w:tab/>
        <w:br/>
        <w:tab/>
        <w:t xml:space="preserve">Ответникът по молбата по чл. 248 ГПК е подал становище в срок, но в него излага съображения, свързани с допустимостта и основателността на молбата за отмяна, които вече са разгледани в определението по чл. 307, ал.1 ГПК и определението по частната жалба против него. Те не могат да се преразглеждат, защото процесуалния ред за произнасяне по тях е изчерпан. Останалите твърдения за нарушения на норми от НК и за нищожност на определението по частната жалба, както и за недобросъвестно упражняване на процесуални права не могат да бъдат предмет на настоящото производство по чл. 248 ГПК. Предмет на същото може да бъде само претенция за разноски, направена в срок, по която съдът не се е произнесъл или по която се е произнесъл, но се претендира друг размер на разноските, различен от този, който е присъдил съдът.</w:t>
        <w:tab/>
        <w:br/>
        <w:tab/>
        <w:t xml:space="preserve"/>
        <w:tab/>
        <w:br/>
        <w:tab/>
        <w:t xml:space="preserve">Предвид установената с влязло в сила определение по чл. 307, ал.1 ГПК недопустимостта на молбата за отмяна и на основание чл. 78, ал.4 ГПК, на ответницата по нея Т. Г. К. следва да се присъдят претендираните от нея деловодни разноски за производството по чл. 307 ГПК в доказаният с договора за правна помощ размер 750 лв., за които е отразено, че са платени в брой. 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ОСЪЖДА О. С. С. ЕГН-[ЕГН] да заплати на Т. Г. К. ЕГН-[ЕГН] деловодни разноски за производството по чл. 307 ГПК в размер на 750 лв.</w:t>
        <w:tab/>
        <w:br/>
        <w:tab/>
        <w:t xml:space="preserve"/>
        <w:tab/>
        <w:br/>
        <w:tab/>
        <w:t xml:space="preserve">Определението не подлежи на обжалване и по аргумент от чл. 7, ал.2 ГПК, препис от него не се връчва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