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№2666/21.09.2023 по ч.гр.д. №3103/2023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2666</w:t>
        <w:tab/>
        <w:br/>
        <w:tab/>
        <w:t xml:space="preserve"/>
        <w:tab/>
        <w:br/>
        <w:tab/>
        <w:t xml:space="preserve">гр. София, 21.09.2023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двадесети септември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д.№3103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Д. И. И. против определение № 880/27.04.2023 г., постановено по гр. д.№ 1457/2023 г. от състав на ІІІ гр. отд. на ВКС.</w:t>
        <w:tab/>
        <w:br/>
        <w:tab/>
        <w:t xml:space="preserve"/>
        <w:tab/>
        <w:br/>
        <w:tab/>
        <w:t xml:space="preserve"> С обжалваното определение, съдът е приел, че компетентен да се произнесе по искането за привременни мерки на майката е въззивният съд, който е последният съд, разгледал делото по същество. Въз основа на горното, съдът е постановил делото да бъде изпратено незабавно на Старозагорски окръжен съд за произнасяне по искането на Д. Н. Д. с вх. № 4512 от 24.04.2023 г. за постановяване на привременни мерки по отношение на детето К..</w:t>
        <w:tab/>
        <w:br/>
        <w:tab/>
        <w:t xml:space="preserve"/>
        <w:tab/>
        <w:br/>
        <w:tab/>
        <w:t xml:space="preserve"> Така постановеното определение не е от категорията определения, подлежащи на самостоятелно обжалване, тъй като с него се прегражда по-нататъшния ход на делото и неговото обжалване не е предвидено изрично в процесуалния закон. Доколкото определението не попада в изброените в разпоредбата на чл.274, ал.1 ГПК актове, подадената частна жалба е процесуално недопустима, поради което следва да бъде оставена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частна жалба на Д. И. И. против определение № 880/27.04.2023 г., постановено по гр. д.№ 1457/2023 г. от състав на ІІІ гр. отд. на ВКС.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в едноседмичен срок от връчването му на жалбоподателя, с частна жалба.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