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№60511/26.10.2021 по търг. д. №2455/2020 на ВКС, ТК, 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60511</w:t>
        <w:tab/>
        <w:br/>
        <w:tab/>
        <w:t xml:space="preserve"/>
        <w:tab/>
        <w:br/>
        <w:tab/>
        <w:t xml:space="preserve"> София, 26.10. 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тринадесети октомври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т. дело № 2455/2020 година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Образувано е по касационна жалба на Ангел Николов Донов и Кристи Христова Маринова, заедно упражняващи правомощията на синдик на „Корпоративна търговска банка“ АД /н/, срещу решение № 11771 от 04.08.2020 г. по в. т.д. № 1535/2020 г. на Апелативен съд – София, Търговско отделение, пети състав, с което е потвърдено решение № 111 от 17.01. 2020 г. по т. д. № 1093/2018 г. на Софийски градски съд, Търговско отделение, VI-12 състав. С първоинстанционното решение са отхвърлени предявените обективно евентуално съединени искове срещу „МВ Трейдинг 2008“ ЕООД с правно основание чл.60а, ал.1, т.1, пр.1 и чл.60а, ал.1, т.1, пр.2 ЗБН, вр. с § 1, т.7 от ДР на ЗБН за връщане в масата на несъстоятелността на имущество с произход от банката – недвижим поземлен имот с идентификатор 03839.37.48 по КК и КР на [населено място], [община], обл.Пловдивска и 478/3351 ид. ч. от ПИ 03839.37.40 по КК и КР на същото населено място, поради това, че ответното дружество не е изпълнило насрещна престация или същата е на значително по-ниска стойност от полученото.</w:t>
        <w:tab/>
        <w:br/>
        <w:tab/>
        <w:t xml:space="preserve"/>
        <w:tab/>
        <w:br/>
        <w:tab/>
        <w:t xml:space="preserve">В касационната жалба се поддържат оплаквания за материална незаконосъобразност и необоснованост на атакуваното решение. Синдиците на банката считат за неправилно изразеното от апелативния съд становище, че процесните недвижими имоти не са придобити с предоставени от банката парични средства по сочения договор за банков кредит. Доводите в тази насока са основани на приетата съдебно-счетоводна експертиза и на събраните в първоинстанционното производство писмени доказателства. </w:t>
        <w:tab/>
        <w:br/>
        <w:tab/>
        <w:t xml:space="preserve"/>
        <w:tab/>
        <w:br/>
        <w:tab/>
        <w:t xml:space="preserve">Искането за допускане на касационно обжалване е основано на чл.280, ал.1, т.3 ГПК по материалноправни въпроси, свързани с приложението на чл.60а и §1, т.7 от ДР на ЗБН и на чл.280, ал.2, предл. трето ГПК. </w:t>
        <w:tab/>
        <w:br/>
        <w:tab/>
        <w:t xml:space="preserve"/>
        <w:tab/>
        <w:br/>
        <w:tab/>
        <w:t xml:space="preserve"> В постъпил по делото писмен отговор, „МВ Трейдинг 2008“ ЕООД, ЕИК[ЕИК], чрез процесуален пълномощник, оспорва искането за допускане на касационно обжалване, а по същество счита въззивното решение за 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при спазване на преклузивния срок по чл.283 ГПК и е насочена срещу подлежащ на касационно обжалване съдебен акт на въззивен съд,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обжалвания краен резултат, съставът на Апелативен съд – София, след подробна, самостоятелна преценка на доказателствения материал по делото, е приел за недоказано, че посочените имоти са придобити със средства, с произход от банката по см. на § 1, т.7 от ДР на ЗБН. Изложени са и допълнителни, евентуални съображения, основани на предвидените в чл.60а, ал.1 ЗБН предпоставки. </w:t>
        <w:tab/>
        <w:br/>
        <w:tab/>
        <w:t xml:space="preserve"/>
        <w:tab/>
        <w:br/>
        <w:tab/>
        <w:t xml:space="preserve">Настоящият състав на ВКС намира, че е налице основание за допускане на касационно обжалване поради вероятна недопустимост на атакуваното решение, за която съдът следи служебно и без обосноваване на това самостоятелно основание за достъп до касационен контрол. Наличието на основанието по чл.280, ал.2, пр.2 ГПК произтича от следното: С решение № 8 от 27.05.2021 г. по конст. дело № 9/2020 г. на Конституционния съд на Република България, разпоредбата на чл.60а, ал.1 ЗБН / ДВ бр.22 от 2015 г., доп. ДВ бр.33 от 2019 г., в сила от 19.04.2019 г./ е обявена за противоконституционна. Поради това, в хода на висящото съдебно производство се явява отпаднало занапред правното основание на иска, обуславящо неговата недопустимост и съответно вероятна недопустимост на постановеното решение. </w:t>
        <w:tab/>
        <w:br/>
        <w:tab/>
        <w:t xml:space="preserve"/>
        <w:tab/>
        <w:br/>
        <w:tab/>
        <w:t xml:space="preserve">Поради констатираната вероятност въззивното решение да е недопустимо, не се налага произнасяне по поддържаните от синдиците на банката основания по чл.280, ал.1, т.3 и ал.2, пр.3 ГПК. 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11771 от 04.08.2020 г. по в. т.д. № 1535/2020 г. на Апелативен съд – София, Търговско отделение, пети състав.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 на ВКС, за насрочване в публично съдебно заседание.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