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№711/02.10.2023 по търг. д. №1182/2023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711</w:t>
        <w:tab/>
        <w:br/>
        <w:tab/>
        <w:t xml:space="preserve"/>
        <w:tab/>
        <w:br/>
        <w:tab/>
        <w:t xml:space="preserve"> София, 02.10.2023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 на двадесет и седми септември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ПРЕДСЕДАТЕЛ:ЕЛЕОНОРА ЧАНАЧЕВА 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 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/>
        <w:tab/>
        <w:br/>
        <w:tab/>
        <w:t xml:space="preserve">и в присъствието на прокурора</w:t>
        <w:tab/>
        <w:br/>
        <w:tab/>
        <w:t xml:space="preserve"/>
        <w:tab/>
        <w:br/>
        <w:tab/>
        <w:t xml:space="preserve">изслуша докладваното от съдията Ел.Чаначева т. д. №1182//2023 година, за да се произнесе взе предвид следното:</w:t>
        <w:tab/>
        <w:br/>
        <w:tab/>
        <w:t xml:space="preserve"/>
        <w:tab/>
        <w:br/>
        <w:tab/>
        <w:t xml:space="preserve"> С молба, вх. № 11541 от 21.09.2023г. по деловодния опис на Върховен касационен съд, адв. М. П., в качеството му на пълномощник на касатора „Елит – пътна сигнализация “ЕООД,гр. Варна е заявил, че това дружество- касатор оттегля подадената от него касационна жалба срещу решение № 107 от 31.05.2023г. по т. д. №303/22г. на Варненски апелативен съд. След отчитане, че молбата изхожда от адвокат, редовно упълномощен от управителя на дружеството – С. В. / л. 107 на т. д. 303/22 на ВАпС и с изрично пълномощно, от същият управител с право да оттегля касационната жалба, приложено към настоящата молба/ и на основание чл.264, ал.1 ГПК, Върховния касационен съд, състав на първо търговско отделение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ПРЕКРАТЯВА производството по т. д.1182/23 по описа на Върховен касационен съд, първо търговско отделение.</w:t>
        <w:tab/>
        <w:br/>
        <w:tab/>
        <w:t xml:space="preserve"/>
        <w:tab/>
        <w:br/>
        <w:tab/>
        <w:t xml:space="preserve">ОБЯВЯВА за влязло в сила решение № 107 от 31.03.2023г. по т. д. №303/22г. на Варненски апелативен съд.</w:t>
        <w:tab/>
        <w:br/>
        <w:tab/>
        <w:t xml:space="preserve"/>
        <w:tab/>
        <w:br/>
        <w:tab/>
        <w:t xml:space="preserve"> Определението подлежи на обжалване пред друг тричленен състав на Върховния касационен съд, Търговска колегия в седмичен срок от съобщенията до страните, че е постановено.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