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№2725/28.09.2023 по гр. д. №3178/2023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2725</w:t>
        <w:tab/>
        <w:br/>
        <w:tab/>
        <w:t xml:space="preserve"/>
        <w:tab/>
        <w:br/>
        <w:tab/>
        <w:t xml:space="preserve">гр. София, 28.09.2023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двадесет и пети септември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Борис Илиев </w:t>
        <w:tab/>
        <w:br/>
        <w:tab/>
        <w:t xml:space="preserve"/>
        <w:tab/>
        <w:br/>
        <w:tab/>
        <w:t xml:space="preserve">Членове:Ерик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разгледа докладваното от Яна Вълдобрева Касационно гражданско дело № 20238002103178 по описа за 2023 година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с вх. № 262708 от 01.06.2023г. на М. К. Д. за отмяна на влязлото в сила решение № 662/21.05.2022г. постановено по въззивно гр. дело № 1508/2021г. на Варненския окръжен съд(недопуснато до касационно обжалване с определение № 242/17.02.2022г. по гр. дело №3542/2022г. на IV ГО на ВКС).</w:t>
        <w:tab/>
        <w:br/>
        <w:tab/>
        <w:t xml:space="preserve"/>
        <w:tab/>
        <w:br/>
        <w:tab/>
        <w:t xml:space="preserve">С решението, чиято отмяна се иска е потвърдено решение № 260440/12.02.2021г. по гр. д. № 13297/2020г. на Варненския районен съд, 25 състав, с което са отхвърлени исковете с правно основание чл. 2в ЗОДОВ на М. Д. предявени против Народното събрание на РБ за заплащане на обезщетение за имуществени вреди в размер 790 лева-сума представляваща разликата над дължимата държавна такса 10 лева по чл.9а ЗОДОВ, платена в производството по гр. д. № 1266/2015г. по описа на РС - Варна и за заплащане на обезщетение за неимуществени вреди в размер 20 000 лева, които са причинени от нарушаване на принципите на обективност и справедливост и нарушаване на правото на молителя на достъп до разглеждане на гр. д. № 1266/2015г. на РС-Варна, ведно със законната лихва върху претендираните суми.</w:t>
        <w:tab/>
        <w:br/>
        <w:tab/>
        <w:t xml:space="preserve"/>
        <w:tab/>
        <w:br/>
        <w:tab/>
        <w:t xml:space="preserve">Изложените в молбата твърдения са за наличие на нововъзникнали обстоятелства от съществено значение за делото-основания за отмяна по чл. 303, ал.1, т.1 ГПК. Според молителя новооткритите обстоятелства, на които той не е могъл да се позове и които са относими към правния спор и са от значение за правилното му решаване са следните: решение №1/24.01.2023г. по к. дело № 17/2022г. на Конституционния съд на РБ; решение №2/14.02.2023г. по к. д. № 1/2022г. на КС на РБ; решение №15/28.11.2022г. по к. д. №10/ 2022г. на КС; решение 14/25.11.2022г. по к. д. № 17/2022г. на КС; решение № 12/30.09.2022г. по к. д. №10/2021г. на КС; решение №10/26.07.2022г. по к. д.№21/2021г. на КС; решение на 5/14.06.2022г. по к. д. №13/2021г. на КС, както и Тълкувателно решение №1 от 20.04.2023г. на ОСГТК на ВКС по тълк. дело № 1/2022г. и ТР №3/2021г. на ОСГТК на ВКС по тълк. дело №3/2021г. Искането е да се отмени решението на ОС-Варна и делото да се върне за ново разглеждане от друг състав на съда.</w:t>
        <w:tab/>
        <w:br/>
        <w:tab/>
        <w:t xml:space="preserve"/>
        <w:tab/>
        <w:br/>
        <w:tab/>
        <w:t xml:space="preserve">Ответната страна-Народното събрание на Република България, чрез процесуален представител оспорва молбата. Претендира юрисконсултско възнаграждение.</w:t>
        <w:tab/>
        <w:br/>
        <w:tab/>
        <w:t xml:space="preserve"/>
        <w:tab/>
        <w:br/>
        <w:tab/>
        <w:t xml:space="preserve">Върховният касационен съд, състав на Четвърто ГО, при проверка допустимостта на молбата за отмяна с оглед изложените в нея доводи и съображения, намира следното:</w:t>
        <w:tab/>
        <w:br/>
        <w:tab/>
        <w:t xml:space="preserve"/>
        <w:tab/>
        <w:br/>
        <w:tab/>
        <w:t xml:space="preserve">Молбата е подадена от надлежна страна - имаща право и интерес от отмяна на постановеното решение, срещу подлежащ на отмяна окончателен съдебен акт. Молбата е подадена в законоустановен срок по чл. 305, ал.1, т.1 ГПК, съдържа изложение на обстоятелства във връзка с твърдяното основание за отмяна. Предвид изложеното тя е допустима и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до разглеждане по същество молбата на М. К. Т. за отмяна на основание чл. 303, ал. 1, т. 1 ГПК на влязлото в сила решение № 662/21.05.2022г., постановено по въззивно гр. д. № 1508/2021г. на Варненския окръжен съд.</w:t>
        <w:tab/>
        <w:br/>
        <w:tab/>
        <w:t xml:space="preserve"/>
        <w:tab/>
        <w:br/>
        <w:tab/>
        <w:t xml:space="preserve">ДЕЛОТО ДА СЕ ДОКЛАДВА на Председателя на Четвърто ГО за насрочването му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