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№894/29.02.2024 по гр. д. №3222/2023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894</w:t>
        <w:tab/>
        <w:br/>
        <w:tab/>
        <w:t xml:space="preserve"/>
        <w:tab/>
        <w:br/>
        <w:tab/>
        <w:t xml:space="preserve"> София, 29.02.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двадесети и шести февруари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3222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„Първа инвестиционна банка“ АД, чрез адв. Г. В. против решение № 96/07.03.2023 г. по в. гр. д. № 18/2023 г. на Окръжен съд Перник.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касаторът е формулирал в хипотезите на чл.280, ал.1, т.1 ГПК следните въпроси: 1/ Кой е началният момент, от който започва да тече давностния срок за вземане за главница и/или за договорни лихви по погасителни вноски по договор за банков кредит, за който не е обявена предсрочна изискуемост и 2/ Приложима ли е тригодишната погасителна давност по отношение на вземанията за възнаградителна договорна лихва, начислена по и на основание договор за банков кредит. Поддържа се, че и по двата въпроса, въззивният съд е дал разрешение в противоречие с практиката на ВКС, обективирана в решение № 50173 от 13.10.2022 г. по гр. д. № 4674/2021 г. на III г. о. на ВКС. </w:t>
        <w:tab/>
        <w:br/>
        <w:tab/>
        <w:t xml:space="preserve"/>
        <w:tab/>
        <w:br/>
        <w:tab/>
        <w:t xml:space="preserve"> Същевременно по първия въпрос, с разпореждане от 07.06.2023 г. на председателя на ВКС е образувано тълкувателно дело № 3/2023 г. на ОСГТК, поради наличие на противоречива практика на ВКС, част от която е и решението, на което касаторът се позовава при обосноваване на допълнителния критерий на чл.280, ал.1, т.1 ГПК. Отговорът на този въпрос е от съществено значение за правилното решаване на настоящия правен спор, поради което производството по делото следва да бъде спряно на основание чл.292 ГПК до постановяване на тълкувателно решение по тълк. дело № 3/2023 г. на ОСГК на ВКС.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 № 3222/2023 г. на Върховния касационен съд, IV г. о., до постановяване на Тълкувателно решение по тълк. дело № 3/2023 г. на ОСГК на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