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№2907/09.10.2023 по ч.гр.д. №3312/2023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N 2907 София, 09.10. 2023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на пети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N 3312/2023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№ 4301 от 12.06.2023 г., подадена от „Р. Фероса“ ЕООД [населено място], представлявано от управителя Маргарита Д., чрез адв. И. З., срещу определение № 255 от 02.05.2023 г. по в. ч. гр. д. № 162/2023 г. на Варненския апелативен съд.</w:t>
        <w:tab/>
        <w:br/>
        <w:tab/>
        <w:t xml:space="preserve"/>
        <w:tab/>
        <w:br/>
        <w:tab/>
        <w:t xml:space="preserve">При извършена служебна проверка съставът на ВКС, I-во г. о., констатира, че постъпилото дело е нередовно по смисъла на т. 15 на Постановление № 1/1985 г. на Пленума на ВС, тъй като върху обжалвания съдебен акт не са положени подписите на членовете на съдебния състав. Отбелязването на съдебния деловодител, скрепено с печат, че определението представлява препис от съдебен акт в електронна форма, не променя този извод. Както е прието в решение № 50014/17.02.2023 г. по гр. д. № 2127/2022 г. на ВКС, I-во г. о., разпоредбите на чл. 360а ЗСВ, в сила от 09.08.2016 г., чл.102а ГПК, в сила от 30.06.2021 г. и чл. 3, ал. 2 от Закона за електронния документ и електронните удостоверителни услуги не отменят изискванията на ГПК за начина, по който следва да се оформят съдебните актове и по-конкретно чл. 235, ал. 4 и чл. 236, ал. 3 ГПК.</w:t>
        <w:tab/>
        <w:br/>
        <w:tab/>
        <w:t xml:space="preserve"/>
        <w:tab/>
        <w:br/>
        <w:tab/>
        <w:t xml:space="preserve">Ето защо делото следва да бъде върнато на Варненския апелативен съд с указания да приложи по ч. гр. д. № 162/2023 г. надлежно подписано от съдиите Д. В. Д., Р. Сл. С. и Ю. Р. Б. определение № 255/02.05.2023 г.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делото на Варненския апелативен съд за изпълнение на указанията, дадени в мотивите на настоящото определение.</w:t>
        <w:tab/>
        <w:br/>
        <w:tab/>
        <w:t xml:space="preserve"/>
        <w:tab/>
        <w:br/>
        <w:tab/>
        <w:t xml:space="preserve">След изпълнение на указанията делото да се върне на настоящия състав на ВКС за произнасяне по частната жалба на „Р. Фероса“ ЕООД [населено място].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