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№4441/02.10.2025 по гр. д. №4738/2024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4441</w:t>
        <w:tab/>
        <w:br/>
        <w:tab/>
        <w:t xml:space="preserve"/>
        <w:tab/>
        <w:br/>
        <w:tab/>
        <w:t xml:space="preserve">Гр. София, 02.10.2025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двадесет и девети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4738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вх.№ 9093 от 20.09.2024 г., подадена от Г. Г. С., И. А. П., К. А. В. и Н. К. М. чрез процесуален представител адвокат И. Е. от АК - М., срещу въззивно Решение № 285 от 10.08.2024 г. по в. гр. д.№ 204/2024 г. на Софийски окръжен съд, І възз. гр. състав.</w:t>
        <w:tab/>
        <w:br/>
        <w:tab/>
        <w:t xml:space="preserve"/>
        <w:tab/>
        <w:br/>
        <w:tab/>
        <w:t xml:space="preserve">С Определение № 4235 от 23.09.2025 г. са дадени указания на касаторите за отстраняване на констатирана нередовност на касационната жалба.</w:t>
        <w:tab/>
        <w:br/>
        <w:tab/>
        <w:t xml:space="preserve"/>
        <w:tab/>
        <w:br/>
        <w:tab/>
        <w:t xml:space="preserve">С молба вх.№ 17556 от 29.09.2025 г. са представени доказателства за продължителността на юридическия стаж на техния процесуален представител адвокат И. Е., както и екземпляри от касационната жалба и изложението към нея, приподписани от адвокат Й. Л. от АК – Х., за която служебно извършената проверка показва, че е вписана в регистрите на българската адвокатура на 07.10.2015 г.</w:t>
        <w:tab/>
        <w:br/>
        <w:tab/>
        <w:t xml:space="preserve"/>
        <w:tab/>
        <w:br/>
        <w:tab/>
        <w:t xml:space="preserve">Съставът на ВКС приема, че с молба вх.№ 17556 от 29.09.2025 г. е отстранена нередовността на касационната жалба, поради което делото следва да бъде докладвано на Председателя на Второ г. о. за насрочване в закрито заседание за провеждане на производството по чл. 288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ДЕЛОТО да се докладва Председателя на Второ г. о. за определяне на дата за провеждане на закрито заседание по реда на чл. 288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