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№60718/19.10.2021 по гр. д. №1921/2021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60718 </w:t>
        <w:tab/>
        <w:br/>
        <w:tab/>
        <w:t xml:space="preserve"/>
        <w:tab/>
        <w:br/>
        <w:tab/>
        <w:t xml:space="preserve"> Гр.София, 19.10.2021г.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дванадесети октомври през две хиляди двадесет и първа година, в състав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ИЛИЯНА ПАПАЗОВА</w:t>
        <w:tab/>
        <w:br/>
        <w:tab/>
        <w:t xml:space="preserve"/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при участието на секретаря ..., като разгледа докладваното от съдията Русева г. д.N.1921 по описа за 2021г.,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чл.288 ГПК.</w:t>
        <w:tab/>
        <w:br/>
        <w:tab/>
        <w:t xml:space="preserve"/>
        <w:tab/>
        <w:br/>
        <w:tab/>
        <w:t xml:space="preserve">Образувано е по касационна жалба на „Електроразпределение Север“АД срещу решение №.375/19.02.21 на ОС Варна - с което е потвърдено решение №.3840/11.08.20 по г. д.№.3615/20 на РС Варна, 41с., за уважаване на предявения срещу касатора отрицателен установителен иск с правно основание чл.124 ал.1 ГПК - за признаване за установено, че Д. Б. Х. не му дължи корекционна сума в размер на 7830,53лв.</w:t>
        <w:tab/>
        <w:br/>
        <w:tab/>
        <w:t xml:space="preserve"/>
        <w:tab/>
        <w:br/>
        <w:tab/>
        <w:t xml:space="preserve">Ответната страна Д. Б. Х. оспорва жалбата; претендира разноски.</w:t>
        <w:tab/>
        <w:br/>
        <w:tab/>
        <w:t xml:space="preserve"/>
        <w:tab/>
        <w:br/>
        <w:tab/>
        <w:t xml:space="preserve">Касационната жалба е подадена в срока по чл.283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чл.280 ал.1 ГПК за допускане на касационно обжалване на въззивното решение, ВКС съобрази следното:</w:t>
        <w:tab/>
        <w:br/>
        <w:tab/>
        <w:t xml:space="preserve"/>
        <w:tab/>
        <w:br/>
        <w:tab/>
        <w:t xml:space="preserve">С обжалваното решение е прието, че страните са в договорни отношения относно доставка и потребление на ел. енергия на процесния обект - ищецът е потребител на еленергия по смисъла на пар.1 т.42 от Закона за енергетиката и Общите условия са влезли в сила по отношение на него; при извършена проверка с КП №.1106132/5.12.19 са констатирани показания на дисплея на електромера по невизуализирана тарифа 1.8.0 /общ регистър 1.8.0-60565кВтч при показания в регистри 1.8.1. и 1.8.2. съответно 6934кВтч и 12433кВтч/, електромерът е демонтиран и на негово място е монтиран нов; от констативен протокол на БИМ, ГД „Мерки и измервателни уреди“, РО Русе, се установява, че при софтуеърно четене е установена разлика между еленергия на общия регистър 1.8.0 с показания 60565,4кВтч с тази по тарифа 1 и тарифа 2; електромерът съответства на метрологичните характеристики и отговаря на изискванията за точност при измерване на еленергията. Въз основа на този протокол е съставено становище за начисление на допълнително количество еленергия - неотчетена за периода 21.01.17-5.12.19 - в общ размер на 41197кВтч и е издадена фактура за 7830,53лв. Съдът е отразил констатациите на вещото лице по допуснатата техническа експертиза, че към датата на проверката уредът е бил годно техническо средство за измерване на еленергия /електромерът е бил в срок на метрологична годност/, метрологичната му проверка е от 2017г., преди да бъде монтиран; при нормална работа би следвало цялото количество потребена енергия да преминава през измервателната схема на СТИ; в КП от 5.12.19 не е констатирана намеса или промяна в схемата на присъединяване; отчетеното в тарифа 1.8.0 количество еленергия в размер на 60565кВтч са реално доставени, преминали са през СТИ и регистрирани, но не са изцяло визуализирани – а само тези в тарифи 1.8.1 и 1.8.2; според констатациите в протокол КП №.231/11.02.20 на БИМ Русе е установена разлика между енергията в общия регистър и в тарифа 1 и 2 от 41197 кВтч; не е констатирано неправомерно вмешателство – тъй като не е прочетен изцяло софтуеърно процесния СТИ – т. е. не е посочено в кой регистър се натрупва тази разлика; сумата по издадената фактура е точно математически изчислена. </w:t>
        <w:tab/>
        <w:br/>
        <w:tab/>
        <w:t xml:space="preserve"/>
        <w:tab/>
        <w:br/>
        <w:tab/>
        <w:t xml:space="preserve">От правна страна е прието, че разпоредбата на чл.83 ал.1 т.6 ЗЕ предвижда възможност за извършване на корекция за потребена електрическа енергия в случаите на неизмерена, неправилно и/или неточно измерена електрическа енергия поради неправомерно присъединяване, промяна в схемата на свързване или неправомерно въздействие върху уреди, съоръжения или устройства по чл.120 ал.3 ЗЕ, но при спазване на определени правила, чието приемане е в компетентност на ДКЕВР /чл.83 ал.2 ЗЕ/; правото на ответника на изчислява и коригира пренесената еленергия е обусловено от установяване на неправомерно въздействие върху средство за търговско измерване и неправомерно присъединяване към електропреносната мрежа, каквото не е налице. Служебното начисляване на допълнителни количества еленергия е извършено по реда на обнародваните в ДВ бр.35/30.04.19 ПИКЕЕ, в сила от 4.05.19. В същите хипотезите, при които доставчикът може да извърши корекция на сметката на потребителя, са изчерпателно изброени. В случая, извършвайки корекцията, ответникът се е позовал на чл.55 ПИКЕЕ – в който е предвидено, че в случаите, в които се установи, че са налице измерени количества еленергия в невизуализирани регистри на средството за търговско измерване, операторът на съответната мрежа начислява измереното след монтажа на средството за търговско измерване количество енергия в тези регистри; преизчисляването се извършва въз основа на метрологична проверка и констативен протокол, съставен по реда на чл.49. Съдът е намерил, че „Електроразпределение Север“АД, в чиято тежест е било да докаже валидно правоотношение по доставка на еленергия, която не е била измерена, или електронергия в повече от отчетеното, както и че е спазен реда за извършване на проверката, периодът на грешното измерване или неизмерване в резултат на неправомерно действие на потребителя, че е използвана правилната методика за определяне на стойността на така потребеното количество еленергия, дължимо на посоченото от страната основание, както и че процесното количество е доставено и консумирано в обекта на потребление на ищеца, не е установило горните обстоятелства. Монтираният през 2017г. електромер не е бил с нулеви показатели на регистрите, отчитащи дневна и нощна тарифа /а съответно 2526 нощна и 6133дневна/, и липсват данни с какви показатели са били останалите регистри /за върхова тарифа и общия сборен регистър 1.8.0/ към датата на монтирането му. При това положение не е доказано законосъобразно извършване на корекционната процедура-което обуславя основателност на отрицателния установителен иск.</w:t>
        <w:tab/>
        <w:br/>
        <w:tab/>
        <w:t xml:space="preserve"/>
        <w:tab/>
        <w:br/>
        <w:tab/>
        <w:t xml:space="preserve">Съгласно чл.280 ГПК решението подлежи на касационно обжалване, ако са налице предпоставките на разпоредбата за всеки отделен случай. Касаторът се позовава на чл.280 ал.1 т.1 ГПК и чл.280 ал.2 пр.3 ГПК във връзка с въпросите: 1,.Следва ли съдът да прецени доказателствената сила на експертиза с оглед обосноваността й? Независимо дали съдът възприема или не експертното заключение, той следва ли да изложи мотиви, обосноваващи преценката му за годността на експертизата?“ /реш.№.118/ 15.05.12 по г. д.№.588/11, ІІІ ГО, реш.№.241/23.10.13 по г. д.№.3194/13, І ГО, реш.№.108/16.05.11 по г. д.№.1814/09, ІV ГО, реш.№.57/8.05.14 по г. д.№.7493/13, ІІ ГО/; 2.“Допустимо ли е пълното доказване да бъде осъществено чрез косвени доказателства?“ /реш.№.80/3.05.18 по г. д.№.2560/ 17, ІV ГО, реш.№.61/1.03.16 по г. д.№.4578/15, ІV ГО, реш.№.841/19.01.10 по г. д.№.3530/08, ІV ГО, реш.№.226/12.07.11 по г. д.№.921/10, ІV ГО, реш.№.26/9.04.20 по г. д.№.1764/19, І ГО, реш.№.26/ 9.04.20 по г. д.№.1764/ 19, І ГО/; 3.“Длъжен ли е въззивният съд да извърши самостоятелна преценка на всички доказателства, събрани в хода на процеса, заедно и поотделно, както и да отговори на всички доводи и възражения на страните, следва ли същият да вземе предвид при произнасянето си всички факти от значение за спора, вкл. и тези, настъпили в хода на висящ процес?“ /реш.№.149/3.07.12 по г. д.№V1084/11, ІІІ ГО/.</w:t>
        <w:tab/>
        <w:br/>
        <w:tab/>
        <w:t xml:space="preserve"/>
        <w:tab/>
        <w:br/>
        <w:tab/>
        <w:t xml:space="preserve">Настоящият състав намира, че касационно обжалване следва да се допусне във връзка с първия изведен въпрос. Съгласно задължителната практика на ВКС, в това число цитираната, съдът може както по молба на страните, така и по своя преценка, да назначи експертиза, когато за изясняване на някои възникнали по делото въпроси из областта на науката, изкуството, занаятите и др. са нужди специални знания, които няма /чл.195 ГПК/; това се налага поради необходимост от съобразяване на определени правила на опита и положения на науката, отнасящи се до специални области на знанието, които имат отношение към обосноваността на решението; както назначаването на експертизата, така и формулирането на задачата й, може да бъде осъществено по преценка на съда и без да има искане от заинтересованата страна, на която обаче трябва да се възложат разноските за възнаграждение на вещото лице; при всички случаи заключението на вещото лице, като всяко доказателствено средство, трябва да бъде обсъдено наред с всички доказателства по делото; съдът не е длъжен да възприеме заключението дори и когато страната не е направила възражение срещу него - чл.202 ГПК - а да прецени доказателствената му сила съобразно обосноваността му; независимо дали го възприема или, обаче, той следва да изложи мотиви, обосноваващи преценката му за годността на експертизата. Не са необосновани твърденията на касатора за процедиране в отклонение от така формираната практика. С оглед на изложеното по първия въпрос следва да се допусне касационно обжалване на основание чл.280 ал.1 т.1 ГПК, а останалите ще бъдат взети предвид като касационни доводи при разглеждане на касационната жалба по същество. </w:t>
        <w:tab/>
        <w:br/>
        <w:tab/>
        <w:t xml:space="preserve"/>
        <w:tab/>
        <w:br/>
        <w:tab/>
        <w:t xml:space="preserve">На касатора трябва да бъдат дадени указания за внасяне по сметка на ВКС на дължимата държавна такса в размер на 156,61лв. и за представяне по делото на вносния документ за това в установения от закона срок.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касационно обжалване на решение №.375/19.02.21 на ОС Варна.</w:t>
        <w:tab/>
        <w:br/>
        <w:tab/>
        <w:t xml:space="preserve"/>
        <w:tab/>
        <w:br/>
        <w:tab/>
        <w:t xml:space="preserve">ДАВА едноседмичен срок на касатора да внесе по сметка на ВКС държавна такса за разглеждане на спора по същество в размер на 156,61лв. /сто петдесет и шест лева и шестдесет и една стотинки/ и да представи доказателства за това в деловодството, като при неизпълнение касационното производство ще бъде прекратено.</w:t>
        <w:tab/>
        <w:br/>
        <w:tab/>
        <w:t xml:space="preserve"/>
        <w:tab/>
        <w:br/>
        <w:tab/>
        <w:t xml:space="preserve">ДЕЛОТО ДА СЕ ДОКЛАДВА след изпълнение на указанията на Председателя на Трето гражданско отделение на ВКС за насрочване, или, при неизпълнение, за прекратяване.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