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№60202/18.10.2021 по търг. д. №2029/2020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60202</w:t>
        <w:tab/>
        <w:br/>
        <w:tab/>
        <w:t xml:space="preserve"/>
        <w:tab/>
        <w:br/>
        <w:tab/>
        <w:t xml:space="preserve">гр. София, 18.10.2021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д.№2029 по описа за 2020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чл.248 от ГПК. </w:t>
        <w:tab/>
        <w:br/>
        <w:tab/>
        <w:t xml:space="preserve"/>
        <w:tab/>
        <w:br/>
        <w:tab/>
        <w:t xml:space="preserve">Образувано е по молба на касатора ЗАД „ДаллБогг: Живот и здраве“ АД за изменение на постановеното по делото определение №60360 от 16.06.2021 г. в частта му за разноските, чрез намаляване поради прекомерност, на присъдените в полза на ответника по касация разноски за адвокатско възнаграждение пред ВКС в размер на 2800 лв.</w:t>
        <w:tab/>
        <w:br/>
        <w:tab/>
        <w:t xml:space="preserve"/>
        <w:tab/>
        <w:br/>
        <w:tab/>
        <w:t xml:space="preserve">Ответникът по молбата Х. А. М. не заявява становище.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 като разгледа доказателствата по делото и доводите, обективирани в искането, намира следното:</w:t>
        <w:tab/>
        <w:br/>
        <w:tab/>
        <w:t xml:space="preserve"/>
        <w:tab/>
        <w:br/>
        <w:tab/>
        <w:t xml:space="preserve">Молбата е процесуално допустима.</w:t>
        <w:tab/>
        <w:br/>
        <w:tab/>
        <w:t xml:space="preserve"/>
        <w:tab/>
        <w:br/>
        <w:tab/>
        <w:t xml:space="preserve">Подадена е в едномесечния срок по чл.248, ал.1 от ГПК, от процесуално легитимирано лице - с определението, чието изменение се иска, молителят е осъден да заплати на ответника по касация разноски за адвокатско възнаграждение пред ВКС, в размер на 2800 лв. и тъй като молителят не претендира присъждане на разноски в своя полза, не е необходимо да е представил списък на разноските с оглед процесуалната допустимост на молбата му по чл.248 от ГПК. </w:t>
        <w:tab/>
        <w:br/>
        <w:tab/>
        <w:t xml:space="preserve"/>
        <w:tab/>
        <w:br/>
        <w:tab/>
        <w:t xml:space="preserve">От друга страна ответникът по касация е направил искането си за присъждането на тези разноски и са представени доказателствата за извършването им с отговора на касационната жалба, преписи, от който и от приложенията му не се връчват на молителя-жалбоподател, поради което последният би могъл да направи искането за намаляване на разноските и след постановяването в закрито заседание на определението, с което не е допуснато касационно обжалване и са присъдени разноски.</w:t>
        <w:tab/>
        <w:br/>
        <w:tab/>
        <w:t xml:space="preserve"/>
        <w:tab/>
        <w:br/>
        <w:tab/>
        <w:t xml:space="preserve">Разгледана по същество молбата е неоснователна.</w:t>
        <w:tab/>
        <w:br/>
        <w:tab/>
        <w:t xml:space="preserve"/>
        <w:tab/>
        <w:br/>
        <w:tab/>
        <w:t xml:space="preserve">С оглед обжалваемия пред ВКС интерес съответно от 42 000 лв. по иска за неимуществени вреди и 6 951.70 лв. по иска за имуществени вреди, фактическата и правна сложност на делото, изведените от касатора в изложението по чл.284, ал.3 от ГПК четири правни въпроси /два от които са обусловили правната воля на въззивния съд/ и осъществената правна защита на ответника в касационното производство, настоящият състав намира, че уговореното и заплатено адвокатско възнаграждение от 2800 лв., не се явява прекомерно, поради което молбата за изменение на определението на ВКС в частта за разноските следва да бъде оставена без уважение. </w:t>
        <w:tab/>
        <w:br/>
        <w:tab/>
        <w:t xml:space="preserve"/>
        <w:tab/>
        <w:br/>
        <w:tab/>
        <w:t xml:space="preserve">Мотивиран от горното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по чл.248 от ГПК на касатора ЗАД „ДаллБогг: Живот и здраве“ АД за изменение на постановеното по делото определение №60360 от 16.06.2021 г. в частта му за разноските, чрез намаляване поради прекомерност, на присъдените в полза на ответника по касация разноски за адвокатско възнаграждение пред ВКС в размер на 2800 лв.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