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№2973/13.06.2024 по ч.гр.д. №3639/2023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2973</w:t>
        <w:tab/>
        <w:br/>
        <w:tab/>
        <w:t xml:space="preserve"/>
        <w:tab/>
        <w:br/>
        <w:tab/>
        <w:t xml:space="preserve">София, 13.06.2024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3639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вх. № 8703/03.07.2023 г. от В. Д. И., като законен представител на детето си М. Б. Д., в качеството му на наследник по закон на Б. А. Д., чрез адв. Л. Г., против определение № 506 от 22.05.2023 г., постановено по в. гр. д. № 734/2022 г. по описа на Окръжен съд - Благоевград в частта му, с която е оставена без уважение молбата на жалбоподателя за изменение на постановено по същото дело решение № 114 от 01.03.2023 г. в частта му относно разноските с присъждане на сумата 900 лева за частна графическа експертиза.</w:t>
        <w:tab/>
        <w:br/>
        <w:tab/>
        <w:t xml:space="preserve"/>
        <w:tab/>
        <w:br/>
        <w:tab/>
        <w:t xml:space="preserve">Жалбоподателят навежда оплаквания за неправилност и незаконосъобразност на определението. Поддържа, че разноските за частна графическа експертиза е направил поради недобросъвестното поведение на ответника – използване на неистински частен документ и предвид изхода на спора се дължи възстановяването им. </w:t>
        <w:tab/>
        <w:br/>
        <w:tab/>
        <w:t xml:space="preserve"/>
        <w:tab/>
        <w:br/>
        <w:tab/>
        <w:t xml:space="preserve">Насрещната страна „Транс Бове“ ЕООД не е подала писмен отговор и не изразява становище по частната жалба.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/>
        <w:tab/>
        <w:br/>
        <w:tab/>
        <w:t xml:space="preserve">Върховният касационен съд, състав на III гражданско отделение, след преценка на данните по делото и доводите в частната жалба, намира следното:</w:t>
        <w:tab/>
        <w:br/>
        <w:tab/>
        <w:t xml:space="preserve"/>
        <w:tab/>
        <w:br/>
        <w:tab/>
        <w:t xml:space="preserve">С обжалваното определение е прието, че искането за допълване на решението и присъждане на разноски в размер на 900 лв. за извършена частна графическа експертиза е неоснователно по съображения, че заключението не е било прието по надлежния ред. Окръжен съд - Благоевград е изложил, че законодателят е предвидил изрична процедура по приемането на заключението на вещо лице в чл. 200, ал. 1 и 2 ГПК, а именно изслушването на вещото лице, след разясняването на отговорността му и предоставяне на възможност на страните да му задават въпроси. Нормата на чл. 200, ал. 2 ГПК е императивна и нейното нарушаване води до липса на надлежно извършено процесуално действие. Тъй като няма валидно приемане на заключението на вещото лице, което е правопораждащият факт за задължението за разноски възнаграждение на вещо лице не се дължи.</w:t>
        <w:tab/>
        <w:br/>
        <w:tab/>
        <w:t xml:space="preserve"/>
        <w:tab/>
        <w:br/>
        <w:tab/>
        <w:t xml:space="preserve">Определението на Окръжен съд - Благоевград е правилно и законосъобразно. Отговорността за разноски по делото по чл. 78 ГПК е облигационно правоотношение, което е уредено от процесуалния закон. Тази материалноправна отговорност е деликтна по естеството си, безвиновна е, но не обхваща всички вреди, а само разноските за производството, направени от насрещната страна по делото (за останалите вреди отговорността е виновна и се носи при злоупотреба с процесуални права – чл. 3 ГПК) и може да бъде реализирана само във висящия исков процес. Вън от него може да бъде реализирана само отговорността при злоупотреба с процесуални права (вж. решение № 67 от 03.04.2014 г. по гр. д. № 2944/2013 г. на ВКС, IV г. о.). Съгласно чл. 81 ГПК във всеки акт, с който приключва делото в съответната инстанция, съдът се произнася и по искането за разноски – държавна такса, призоваване, депозит за експертиза и прочие. В случая въззивният съд е оставил без уважение искането на ищеца-въззивник за приобщаване към доказателствения материал по делото на частна графическа експертиза и не е основал решението си на нея. Следователно сторените за експертизата разноски в размер на сумата 900 лева следва да останат в тежест на страната, която ги е направила. Предвид изложеното, обжалваното определение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506 от 22.05.2023 г., постановено по в. гр. д. № 734/2022 г. по описа на Окръжен съд - Благоевград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