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№6832/05.06.2024 по адм. д. №1344/2024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6832 София, 05.06.2024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деветнадесети март две хиляди двадесет и четвърта година в състав: Председател: ТАНЯ ВАЧЕВА Членове: ПАВЛИНА НАЙДЕНОВА ПОЛИНА БОГДАНОВА при секретар Антоанета Иванова и с участието на прокурора Ангел Илиев изслуша докладваното от съдията Полина Богданова по административно дело № 1344/2024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Добро управление (ОПДУ) срещу Решение №7123 от 21.11.2023 г. на Административен съд София град (АССГ) по адм. дело №6458/2023 г.</w:t>
        <w:tab/>
        <w:br/>
        <w:tab/>
        <w:t xml:space="preserve">С обжалваното решение е отменено Решение №ФК-2023-340 от 19.06.2023 г. на ръководителя на УО на ОПДУ, с което на Изпълнителна Агенция по околна среда (ИАОС) е определена финансова корекция в размер на 25 % върху допустимите разходи по Договор №3931 от 01.09.2020 г. с Клийнтех България ООД, за нередност за нарушение на чл. 60, ал. 1 от Закона за обществените поръчки (ЗОП), квалифицирано по т. 9.1, б. а) от Приложение №1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Касационният жалбоподател ръководителят на Управляващия орган на Оперативна програма Добро управление, счита обжалваното решение за неправилно, постановено в нарушение на материалния закон и необосновано отменителни основания по чл. 209, т. 3 АПК.</w:t>
        <w:tab/>
        <w:br/>
        <w:tab/>
        <w:t xml:space="preserve">Излага подробни доводи по фактите и счита, че от страна на първоинстанционният съд неправилно е прието, че проведената обществена поръчка по реда на ЗОП не е в нарушение на императивните норми на чл. 60, ал. 1 ЗОП и чл. 61, ал. 2 Закон за туризма (ЗТ).</w:t>
        <w:tab/>
        <w:br/>
        <w:tab/>
        <w:t xml:space="preserve">Твърди, че именно с липсата на изискване по чл. 60, ал. 1 ЗОП, класираният на първо място участник да бъде регистриран в съответствие с разпоредбата на чл. 61, ал. 3 ЗТ преди сключване на договор, възложителя е ограничил участието на правоспособни икономически оператори, които да предложат и икономически по-изгодна оферта, като вместо това е избран за изпълнител участник, който не отговаря на законовите изисквания.</w:t>
        <w:tab/>
        <w:br/>
        <w:tab/>
        <w:t xml:space="preserve">Посочва, че противно на изводите на съда, от страна на изпълнителя в изпълнение на сключения договор на възложителя освен услугите свързани с обучението (предоставените учебни материали и пособия, наем на зала и техника, лектори, сертификати), изпълнителят е предоставил и услуги по настаняване (нощувки в хотел), хранене (обеди, вечери, кафе - паузи) и транспортиране, които представляват основни туристически услуги по смисъла на 1, т. 69 от Допълнителните разпоредби на Закона за туризма.</w:t>
        <w:tab/>
        <w:br/>
        <w:tab/>
        <w:t xml:space="preserve">Допълва, че съгласно 1, т. 70 от ДР на ЗТ допълнителни туристически услуги включват и услугите свързани с делови прояви (организиране на срещи, конференции, семинари, обучения, презентации и други корпоративни услуги) от което следва, че изпълнителят е предоставил и допълнителни туристически услуги, което заедно с основните услуги, представлява туристически пакет за предоставянето, на който съгласно законодателната регламентация се изисква да бъде извършвано от регистрирано по ЗТ лице.</w:t>
        <w:tab/>
        <w:br/>
        <w:tab/>
        <w:t xml:space="preserve">Счита, че предвид изложеното, противно на изводите на съда, при провеждане но обществената поръчка, възложителят не е поставил изискване класираният на първо място участник да бъде регистриран в съответствие с изискването на чл. 61, ал. 2 ЗТ преди сключване на договора, предвид което е сключил договор с нерегистрирано съгласно посоченото изискване лице.</w:t>
        <w:tab/>
        <w:br/>
        <w:tab/>
        <w:t xml:space="preserve">Посочва, че несъмнено констатираното нарушение представлява нередност и има финансово отражение, предвид законовата цел бюджетните средства да бъдат изразходвани законосъобразно и ефективно.</w:t>
        <w:tab/>
        <w:br/>
        <w:tab/>
        <w:t xml:space="preserve">Иска решението да бъде отменено. Претендира пресъждане на разноски за двете съдебни инстанции. Касаторът се представлява от пълномощник И. Костовски.</w:t>
        <w:tab/>
        <w:br/>
        <w:tab/>
        <w:t xml:space="preserve">Ответникът Изпълнителна агенция по околна среда счита касационната жалба за неоснователна. Излага подробни възражения по релевираните касационни основания, като счита за правилен извода на съда за незаконосъобразност на оспорения акт.</w:t>
        <w:tab/>
        <w:br/>
        <w:tab/>
        <w:t xml:space="preserve">Иска съда да остави в сила обжалваното съдебно решение. Претендира направените по делото разноски пред настоящата инстанция. Ответникът се представлява от юрисконсулт В. Михайлов.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Касационната жалба е процесуално допустима, като подадена в срока по чл. 211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е неоснователна.</w:t>
        <w:tab/>
        <w:br/>
        <w:tab/>
        <w:t xml:space="preserve">За да постанови обжалваното решение първоинстанционният съд приема от фактическа страна:</w:t>
        <w:tab/>
        <w:br/>
        <w:tab/>
        <w:t xml:space="preserve">На 01.06.2020 г. между УО на ОПДУ и Изпълнителна агенция по околна среда, е сключен административен договор за предоставяне на безвъзмездна финансова помощ по процедура BG05SFOP001-2.019 за изпълнението на проект Повишаване на знанията и уменията на служителите на регионалните лаборатории на Главна дирекция Лабораторно-аналитична дейност към ИАОС, на обща стойност 199 854, 00 лв.</w:t>
        <w:tab/>
        <w:br/>
        <w:tab/>
        <w:t xml:space="preserve">На 07.07.2020 г. с Решение №1638 на изпълнителния директор на ИАОС е обявена процедура за възлагане на обществена поръчка чрез пряко договаряне с предмет: Организиране и провеждане на специализирани обучения за Повишаване на знанията и уменията на служителите на регионалните лаборатории на Главна дирекция Лабораторно-аналитична дейност към ИАОС.</w:t>
        <w:tab/>
        <w:br/>
        <w:tab/>
        <w:t xml:space="preserve">Документацията по обществената поръчка е публично достъпна на адрес: https://app.eop.bg/today/66973.</w:t>
        <w:tab/>
        <w:br/>
        <w:tab/>
        <w:t xml:space="preserve">На 01.09.2020 г. между ИАОС и Клийнтех България ООД е сключен Договор №3931 с предмет Организиране и провеждане на специализирани обучения за Повишаване на знанията и уменията на служителите на регионалните лаборатории на Главна дирекция Лабораторно-аналитична дейност към ИАОС, на стойност 150 430,00 лв. без ДДС, съответно 180 516,00 лв. с ДДС.</w:t>
        <w:tab/>
        <w:br/>
        <w:tab/>
        <w:t xml:space="preserve">На 02.05.2023 г. на основание чл. 73, ал. 2 ЗУСЕФСУ, ръководителят на Управляващия орган уведомява Изпълнителна агенция по околна среда за установената нередност при изпълнението на проекта, както и за предстоящо определяне на финансова корекция за нея.</w:t>
        <w:tab/>
        <w:br/>
        <w:tab/>
        <w:t xml:space="preserve">На 17.05.2023 г. ИАОС представя възражение.</w:t>
        <w:tab/>
        <w:br/>
        <w:tab/>
        <w:t xml:space="preserve">На 19.06.2023 г., с Решение №ФК-2023-340, издадено на основание чл. 73, ал. 1 - 3 от Закона за управление на средствата от Европейските фондове при споделено управление (ЗУСЕФСУ, загл. изм. ДВ, бр. 51 от 2022 г., в сила от 01.07.2022 г.), ръководителят на УО на ОПДУ определя на Изпълнителна агенция околна среда финансова корекция в размер на 25 % върху допустимите разходи по Договор №3931 от 01.09.2020 г. с Клийнтех България ООД, за нередност за нарушение на чл. 60, ал. 1 ЗОП, квалифицирано по т. 9.1, б. а) от Приложение №1 към чл. 2, ал. 1 от Наредбата.</w:t>
        <w:tab/>
        <w:br/>
        <w:tab/>
        <w:t xml:space="preserve">Компетентността на издателя на решението е доказана с представената от ответника, в съдебното производство, Заповед №Р-109 от 08.06.2023 г. на министър-председателя, с която определя лице, което да изпълнява функциите на ръководител на Управляващия орган на Оперативна програма Добро управление 2014 2020 г.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оспореното решение е издадено от компетентен орган, в исканата от закона писмена форма, без допуснати съществени нарушения на административнопроизводствените правила и в съответствие с материалния закон.</w:t>
        <w:tab/>
        <w:br/>
        <w:tab/>
        <w:t xml:space="preserve">На първо място съдът приема, че организацията на тематично обучение от своя страна, като дейност или съвкупност от дейности, не среща своята регламентация в Закона за туризма.</w:t>
        <w:tab/>
        <w:br/>
        <w:tab/>
        <w:t xml:space="preserve">Счита, че основната цел на провеждането на обществената поръчка, възлагането и договора се изразява в организиране и провеждане на 11 бр. специализирани тематични обучения групирани в следните дейности анализ на отпадъците; пробонабиране в отделни компоненти - въздух, вода, почви; измерване шума в околната среда и запознава на участниците с европейско законодателство в областта на управление на шума в околната среда, а като допълнителни дейности без които не би могло да се реализира основната, са дейностите по наем на зала, лектор и техническо обезпечение (транспорт, прехрана, кафе-паузи, нощувки и т. н.).</w:t>
        <w:tab/>
        <w:br/>
        <w:tab/>
        <w:t xml:space="preserve">Именно поради обуславянето на дейностите на основна и допълнителна при изпълнението на проекта, съдът приема, че не е налице туристическа, по своя характер дейност, а дейност по провеждане на обучение, чиито изисквания за изпълнение предполагат осигуряване на допълнителни дейности, спадащи към сферата на туризма.</w:t>
        <w:tab/>
        <w:br/>
        <w:tab/>
        <w:t xml:space="preserve">Позовавайки се на съдена практика на Съда на Европейския съюз по сходни казуси, съдът счита, че дейностите по транспорт, прехрана, организиране на кафе-паузи и нощувки, следва да се квалифицират като съпътстващи основната дейност, а именно провеждане на специализирано обучение, респективно те са подчинени на основната дейности и не следва да им се придава изцяло самостоятелен характер.</w:t>
        <w:tab/>
        <w:br/>
        <w:tab/>
        <w:t xml:space="preserve">Приема, че по съществото си обществената поръчка не касае предоставяне на туристически услуги, поради което и не налице твърдяното от УО нарушение.</w:t>
        <w:tab/>
        <w:br/>
        <w:tab/>
        <w:t xml:space="preserve">Излага доводи, че липсата на нарушение обуславя и липсата на нередност.</w:t>
        <w:tab/>
        <w:br/>
        <w:tab/>
        <w:t xml:space="preserve">Въз основа на това, съдът прави извод за незаконосъобразност на оспорения акт и го отменя.</w:t>
        <w:tab/>
        <w:br/>
        <w:tab/>
        <w:t xml:space="preserve">Решението е валидно, допустимо и правилно като краен резултат.</w:t>
        <w:tab/>
        <w:br/>
        <w:tab/>
        <w:t xml:space="preserve">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право, обосноваващо нередност, за която е определена финансова корекция.</w:t>
        <w:tab/>
        <w:br/>
        <w:tab/>
        <w:t xml:space="preserve">От административния орган е прието, че възложителят, при провеждането на обществената поръчка, не е поставил изискване класираният на първо място участник да бъде регистриран в съответствие с чл. 61, ал. 2 ЗТ преди сключването на договора, и съответно е сключил договор с нерегистрирано съгласно посоченото изискване лице. Обоснован е извод за нарушение на чл. 60, ал. 1 ЗОП.</w:t>
        <w:tab/>
        <w:br/>
        <w:tab/>
        <w:t xml:space="preserve">Този извод е неправилен.</w:t>
        <w:tab/>
        <w:br/>
        <w:tab/>
        <w:t xml:space="preserve">Съгласно разпоредбата на чл. 60, ал. 1 ЗОП, когато това е приложимо, възложителите имат право да изискват от кандидатите или участниците да са вписани в търговския регистър и/или в съответен професионален регистър, а за чуждестранни лица в аналогични регистри съгласно законодателството на държавата членка, в която са установени.</w:t>
        <w:tab/>
        <w:br/>
        <w:tab/>
        <w:t xml:space="preserve">Следва да бъде отбелязано, че сочената като нарушена разпоредба от страна на УО, на чл. 60, ал. 1 ЗОП създава правна възможност, а не императивно задължение. Видно от систематичния анализ на визираната норма за възложителя съществува правна възможност да изисква от участниците да са вписани в съответния професионален регистър, когато това е приложимо, но дали ще реализира това си право, е предоставено на неговата дискреционна преценка. Посочената разпоредба е диспозитивна, тъй като законодателят е употребил израза има право, тоест преценката е предоставена на възложителя в рамките на неговата оперативна самостоятелност.</w:t>
        <w:tab/>
        <w:br/>
        <w:tab/>
        <w:t xml:space="preserve">Противно на доводите на касатора, не може да се приеме, че с неупражняването на това свое право, възложителят е допуснал нарушение на чл. 60, ал. 1 ЗОП от което следва, че липсата на изискване за годност не може да бъде възприето като нарушение на закона.</w:t>
        <w:tab/>
        <w:br/>
        <w:tab/>
        <w:t xml:space="preserve">Както правилно приема и първоинстанционният съд, неправилно органът приема, че щом не е поставено условие за годност, това означава, че дейността ще бъде осъществена от неправоспособни лица. Напротив, всички изпълнители са длъжни да спазват стриктно нормативната уредба - правило, което е еднакво приложимо за всички физически и юридически лица, упражняващи професионална дейност на територията на Република България, като за неизпълнението на императивните изисквания на специалните закон са предвидени съответните санкции.</w:t>
        <w:tab/>
        <w:br/>
        <w:tab/>
        <w:t xml:space="preserve">Следователно както правилно е прието и от първоинстанционния съд не е налице нарушение на чл. 60, ал. 1 във връзка с чл. 61, ал. 2 ЗТ.</w:t>
        <w:tab/>
        <w:br/>
        <w:tab/>
        <w:t xml:space="preserve">Отделно от посоченото, следва да се отбележи, че твърдяното нарушение, не попада в категорията нередност по т. 9. 1, б. а) от Приложение №1 към чл. 2, ал. 1 от Наредбата, поради което извършената от органа квалификация по същата точка също е неправилна. Констатираното нарушение е свързано с липса на изискуем, според органа, критерий за подбор, а не с липсата на публикуване. Самата нередност е дефинирана като липса на публикуване в обявлението за обществена поръчка на критериите за подбор и/или възлагане (и/или тяхната тежест); не е налице нередност и не се определя финансова корекция, когато критериите за подбор и/или възлагане (и/или тяхната тежест) са налични в документацията за обществената поръчка и тя е публикувана в профила на купувача в нормативно установените срокове. Предвид разликата между съдържанието на приетото за неизпълнено задължение на бенефициера и съдържанието на описаната нередност, нарушението неправилно е квалифицирано по т. 9. 1, б. а) от Приложение №1 към чл. 2, ал. 1 от Наредбата.</w:t>
        <w:tab/>
        <w:br/>
        <w:tab/>
        <w:t xml:space="preserve">Предвид гореизложеното доводите на касатора за неправилност на обжалваното съдебно решение са неоснователни. Крайният извод на първоинстанционния съд за незаконосъобразност на оспорения акт е правилен, поради което съдебното решение следва да бъде оставено в сила.</w:t>
        <w:tab/>
        <w:br/>
        <w:tab/>
        <w:t xml:space="preserve">С оглед на изхода от спора, направено от ответника искане за пресъждане на разноски е основателно и на основание чл. 143 АПК съдът следва да осъди Администрацията на Министерски съвет юридическото лице, в чиято структура е органът касатор, да заплати на Изпълнителна агенция околна среда, направените в касационната инстанция разноски. Същите са за юрисконсултско възнаграждение, размерът, на което съдът определя на 200, 00 лв. на основание чл. 24 от Наредбата за заплащане на правната помощ.</w:t>
        <w:tab/>
        <w:br/>
        <w:tab/>
        <w:t xml:space="preserve">Водим от горното и на основание чл.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№7123 от 21.11.2023 г. на Административен съд - София - град по адм. дело №6458/2023 г.</w:t>
        <w:tab/>
        <w:br/>
        <w:tab/>
        <w:t xml:space="preserve">ОСЪЖДА Администрацията на Министерски съвет, гр. София, бул. Дондуков №1 да заплати на Изпълнителна агенция по околна среда, гр. София, ул. Георг Вашингтон №17, разноски по делото в размер на 200,00 (двеста)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ПАВЛИНА НАЙДЕНОВА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