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№4805/16.04.2024 по адм. д. №1322/2024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4805 София, 16.04.2024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април две хиляди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Ася Петрова изслуша докладваното от съдията Радостин Радков по административно дело № 1322/2024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със Закона за устройство на територията (ЗУТ).</w:t>
        <w:tab/>
        <w:br/>
        <w:tab/>
        <w:t xml:space="preserve">Образувано е по касационна жалба на „Електроразпределителни мрежи Запад“ ЕАД /предишно наименование “ЧЕЗ Разпределение България“ АД/, чрез Дойчинова, против решение №2389 от 07.12.2023г. по адм. дело №898/2022г. на Административен съд – гр. Благоевград, с което е отхвърлена жалбата на дружеството срещу заповед № ДК – 02 – Бл – 3 от 11.08.2021г. на Началника на Регионална дирекция за национален строителен контрол (РДНСК) – Благоевград. В касационната жалба с подробни доводи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и при необоснованост. Иска се отмяната му и произнасяне по същество с отмяната на процесната заповед. Претендира разноски за двете инстанции. В съдебно заседание не се представлява.</w:t>
        <w:tab/>
        <w:br/>
        <w:tab/>
        <w:t xml:space="preserve">Ответникът Началникът на РДНСК – гр. Благоевград, чрез юрк. Чинкарова, изразява становище за неоснователност на касационната жалба. Претендира разноски в размер на юрисконсултско възнаграждение. В съдебно заседание, чрез юриск. Илиева, поддържа същото становище и искане.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от АПК, от страна, адресат на съдебният акт и срещу решение, подлежащо на касационен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производството пред административния съд е било оспорване на Заповед № ДК – 02 – Бл – 3 от 11.08.2021г. на Началника на РДНСК – Благоевград, с която на “ЧЕЗ Разпределение България“ АД, основание чл. 225 ал. 2 т. 2 от ЗУТ, е наредено да бъде премахнат незаконен строеж „Стоманобетонов стълб с електрическо табло с електромери“, намиращ се в имот пл. № 350, който имот заедно с имот пл. № 148 участват в образуването на УПИ XIа, кв. 17 по плана на [населено място], общ Благоевград, извършен от ЧЕЗ в качеството му на възложител. Съставът на съда е разгледал оспорването като втора първа инстанция, след отмяна на предходно първоинстанционно решение на същия съд с Решение № 8886/12.10.2022г по АД №2938/2022г на ВАС.</w:t>
        <w:tab/>
        <w:br/>
        <w:tab/>
        <w:t xml:space="preserve">За да постанови оспореното решение АС – гр. Благоевград се е ограничил до изпълнение задължителните указания дадени с отменителното решение на ВАС при първата касация по спора, при която, както правилно отбелязал, не са констатирани пропуски при съдебната проверка за действителността по форма, компетентност и нарушени административнопроизводствени правила при постановяване на процесната заповед, включително и немотивираност. По тази причина съдът не се е ангажирал с ново преразглеждане на отменителните основания по чл. 146, т. 1 – 3 от АПК, преклудирани с решението на ВАС.</w:t>
        <w:tab/>
        <w:br/>
        <w:tab/>
        <w:t xml:space="preserve">Приел е, че заповедта е материално законосъобразна, тъй като е безспорно е налице незаконен строеж, изпълнен без строителни книжа. По годината на извършването му - 2003г. между страните няма спор, поради което и по арг. от 127, ал. 1 от ПЗР на ЗИД на ЗУТ не се налага изследване на търпимостта му. Няма спор между страните и, че процесния строеж /стоманобетонов стълб/ е извършен като част от подмяна на мрежата за ниско напрежение /МНН/ в [населено място], общ Благоевград, изградена първоначално през 1949 г. и, че тази подмяна е извършена без одобрен инвестиционен проект и без разрешение за строеж.</w:t>
        <w:tab/>
        <w:br/>
        <w:tab/>
        <w:t xml:space="preserve">Спорният по делото въпрос е бил дали тази подмяна е освободена, или не от изискването за предварително разрешение за изпълнение на строителните работи, като административния съд съдът извел правен извод, че извършената подмяна на стълбовите елементи на МНН, включваща и подмяна на процесния стълб като част от тази мрежа, е форма на реконструкция по см. на 5 /погрешно изписан като 2/, т. 44 от ДР на ЗУТ, поради което изключението на чл. 151, ал. 1, т. 2 от ЗУТ е неприложимо. Развил доводи, че МНН сама по себе си представлява строеж на техническата инфраструктура по см. 5 /погрешно изписан като 2/, т. 31 от ДР на ЗУТ, свързан с електроснабдяването.</w:t>
        <w:tab/>
        <w:br/>
        <w:tab/>
        <w:t xml:space="preserve">Във връзка с възражение на оспорващото дружество, посочил, че съгласно относимото определение на 5 /погрешно изписан като 2/, т. 43, изр. второ от ДР на ЗУТ, текущ ремонт на строеж е и подобряването и поддържането в изправност на елементите на техническата инфраструктура по чл. 64, ал. 1, при които не се променят трасето и техническите характеристики, а в процесния случай, по арг. от общото определение, дадено в 5 /погрешно изписан като 2/, т. 44 от ДР на ЗУТ и относимо за всеки вид строеж, вкл. техническа инфраструктура - реконструкция на строеж е възстановяване, замяна на конструктивни елементи, основни части, съоръжения или инсталации и изпълнението на нови такива, с които се увеличават носимоспособността, устойчивостта и трайността на строежите. Позовавайки се на приетата съдебно-техническа експертиза, установяваща че процесният стълб е част от общо извършена подмяна към 2003 г. на цялата въздушна електропреносна МНН на [населено място] и, че замяната на дървени с железобетонни стълбове е довела до увеличена товароносимост на всеки стълб, респ. на цялата мрежа, както и че новопоставените стълбове са по – устойчиви и трайни във времето, съдът намерил, че е налице общо извършена реконструкция на МНН, част от която е и процесния стълб, а тезата, че представлява текущ ремонт остава недоказана. В подкрепа на изводите си допълнил, че когато не се подменя един амортизиран, или повреден елемент от множество конструктивни такива, а се подменя цялата стълбова линия/и на МНН, то целта не е да се поддържа и запази мрежата, а да бъде приведена в състояние, което трайно и цялостно я поставя физически, респ. като технически характеристики в различно положение спрямо подменената мрежа.</w:t>
        <w:tab/>
        <w:br/>
        <w:tab/>
        <w:t xml:space="preserve">Съдът се произнесъл и по всички неправни доводи на оспорващото дружество, като обосновал защо те не изпълват никоя от хипотезите на чл. 151, ал. 1 от ЗУТ за допускане на строителство без разрешение.</w:t>
        <w:tab/>
        <w:br/>
        <w:tab/>
        <w:t xml:space="preserve">Решението е валидно, допустимо и правилно.</w:t>
        <w:tab/>
        <w:br/>
        <w:tab/>
        <w:t xml:space="preserve">Касационната инстанция, в условията на чл.221, ал.2, изр.2 от АПК, препраща към всички правни изводи на първоинстанционния съд, които напълно споделя и намира за съответни на материалния закон и почиващи на фактите, установени по делото на база подробен анализ на приетите доказателства. Процесният строеж представлява част от извършена обща реконструкция на МНН на населеното място, с която се е увеличила носимоспособността, устойчивостта и трайността на същата. За същия, съгласно чл. 64, ал. 4 от ЗУТ, проектирането и строителството се извършват по общия ред, определен в този закон, а именно - строежи могат да се извършват само ако са разрешени по силата на императивната норма на чл. 148, ал. 1 от ЗУТ. Процесния строеж „Стоманобетонов стълб с електрическо табло с електромери“ е незаконен и премахването му е разпоредено в изпълнение на нормата на чл. 225, ал. 2, т. 2 от ЗУТ, която предвижда, че строеж или част от него е незаконен, когато се извършва без одобрени инвестиционни проекти и/или без разрешение за строеж.</w:t>
        <w:tab/>
        <w:br/>
        <w:tab/>
        <w:t xml:space="preserve">По изложените съображения оспореното решение, като правилно, следва да бъде оставено в сила.</w:t>
        <w:tab/>
        <w:br/>
        <w:tab/>
        <w:t xml:space="preserve">При този изход на спора, своевременно направеното от ответника искане за присъждане на разноски за юрисконсултско възнаграждение е основателно и касаторът следва да бъде осъден да заплати същите, като съдът ги определя в размер на 120 /сто и двадесет/ лева.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№2389 от 07.12.2023г. по адм. дело №898/2022г. по описа на Административен съд – Благоевград.</w:t>
        <w:tab/>
        <w:br/>
        <w:tab/>
        <w:t xml:space="preserve">ОСЪЖДА „Електроразпределителни мрежи Запад“ ЕАД, [ЕИК], да заплати на Дирекция за национален строителен контрол сумата от 120 (сто и двадесет) лева, представляваща разноски поАД №1322/2024г. по описа на Върховния административен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