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№704/28.09.2023 по търг. д. №1374/2023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№ 704</w:t>
        <w:tab/>
        <w:br/>
        <w:tab/>
        <w:t xml:space="preserve"/>
        <w:tab/>
        <w:br/>
        <w:tab/>
        <w:t xml:space="preserve">гр. София, 28.09.2023г.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септември през две хиляди двадесет и трета година, в състав 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съдията т. д. №1374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чл.47, ал.2 ЗМТА.</w:t>
        <w:tab/>
        <w:br/>
        <w:tab/>
        <w:t xml:space="preserve"/>
        <w:tab/>
        <w:br/>
        <w:tab/>
        <w:t xml:space="preserve">Образувано е по иск от А. Р. К., чрез адв. С. Н. срещу „Профи Кредит България“ ЕООД за прогласяване нищожност на арбитражно решение от 28.11.2014г. по арб. дело №4033/2014г. на арбитражен съд „Арбитер Юстициарум“ СНЦ. Ищецът твърди, че спорът, разрешен от арбитража, е потребителски и е неарбитрируем, поради което и арбитражното решение е нищожно. Поддържа, че е узнал за решението на 04.07.2023г., когато е получил препис от цялото т. д. №1451/2015г. по описа на СГС, по което е издаден изпълнителен лист за присъдените на ответника суми. Оспорва получаването и редовността на връчването на всички предходни съобщения и покани за доброволно изпълнение в арбитражното производство и образуваното въз основа на издадения изпълнителен лист изпълнително дело №518/2015г. на ЧСИ Р.А.. </w:t>
        <w:tab/>
        <w:br/>
        <w:tab/>
        <w:t xml:space="preserve"/>
        <w:tab/>
        <w:br/>
        <w:tab/>
        <w:t xml:space="preserve">С оглед изложените в исковата молба твърдения ищецът представя писмени доказателства по опис. Моли да се изиска и приложи т. д. №1451/2015г. по описа на СГС.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твърденията на страната и данните по делото, намира следното: </w:t>
        <w:tab/>
        <w:br/>
        <w:tab/>
        <w:t xml:space="preserve"/>
        <w:tab/>
        <w:br/>
        <w:tab/>
        <w:t xml:space="preserve"> Искът е предявен от процесуално легитимирана страна, като по въпроса относно спазването на законоустановения 3-месечен срок, респ. допустимостта на производството, съдът ще се произнесе след прилагане на арбитражното дело, изпълнително дело №518/2015г. на ЧСИ Р.А., рег. №848, район на действие СГС и т. д. №1451/2015г. по описа на СГС.</w:t>
        <w:tab/>
        <w:br/>
        <w:tab/>
        <w:t xml:space="preserve"/>
        <w:tab/>
        <w:br/>
        <w:tab/>
        <w:t xml:space="preserve">По искането за приемане на писмени доказателства съдът ще се произнесе в открито съдебно заседание след становище от ответната страна. </w:t>
        <w:tab/>
        <w:br/>
        <w:tab/>
        <w:t xml:space="preserve"/>
        <w:tab/>
        <w:br/>
        <w:tab/>
        <w:t xml:space="preserve"> Воден от горните мотиви, Върховният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за насрочване.</w:t>
        <w:tab/>
        <w:br/>
        <w:tab/>
        <w:t xml:space="preserve"/>
        <w:tab/>
        <w:br/>
        <w:tab/>
        <w:t xml:space="preserve">ДА СЕ ИЗИСКА арбитражно дело №4033/2014г. на арбитражен съд „Арбитер Юстициарум“ СНЦ. </w:t>
        <w:tab/>
        <w:br/>
        <w:tab/>
        <w:t xml:space="preserve"/>
        <w:tab/>
        <w:br/>
        <w:tab/>
        <w:t xml:space="preserve">ДА СЕ ИЗИСКА т. д. №1451/2015г. по описа на СГС.</w:t>
        <w:tab/>
        <w:br/>
        <w:tab/>
        <w:t xml:space="preserve"/>
        <w:tab/>
        <w:br/>
        <w:tab/>
        <w:t xml:space="preserve">ДА СЕ ИЗИСКА изпълнително дело №518/2015г. на ЧСИ Р.А., рег. №848, район на действие СГС </w:t>
        <w:tab/>
        <w:br/>
        <w:tab/>
        <w:t xml:space="preserve"/>
        <w:tab/>
        <w:br/>
        <w:tab/>
        <w:t xml:space="preserve">За открито съдебно заседание да се призове ответникът като му се връчи препис от исковата молба и доказателствата.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