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№382/20.06.2024 по гр. д. №3749/2023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 </w:t>
        <w:tab/>
        <w:br/>
        <w:tab/>
        <w:t xml:space="preserve"/>
        <w:tab/>
        <w:br/>
        <w:tab/>
        <w:t xml:space="preserve"> № 382</w:t>
        <w:tab/>
        <w:br/>
        <w:tab/>
        <w:t xml:space="preserve"/>
        <w:tab/>
        <w:br/>
        <w:tab/>
        <w:t xml:space="preserve"> София 20.06.2024г.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единадесети юни през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 ЧЛЕНОВЕ: МАЙЯ РУСЕВА 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Кристина Григорова</w:t>
        <w:tab/>
        <w:br/>
        <w:tab/>
        <w:t xml:space="preserve"/>
        <w:tab/>
        <w:br/>
        <w:tab/>
        <w:t xml:space="preserve">като изслуша докладваното от съдия Папазова гр. д.№ 3749 по описа за 2023г.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чл.290 от ГПК.</w:t>
        <w:tab/>
        <w:br/>
        <w:tab/>
        <w:t xml:space="preserve"/>
        <w:tab/>
        <w:br/>
        <w:tab/>
        <w:t xml:space="preserve">Касационно обжалване е допуснато с определение № 1507 от 28.03.2024г. само по касационната жалба на М. А. Ю., подадена чрез процесуалния представител адвокат Й. против въззивно решение № 155 от 12.05.2023г. по в. гр. д. № 43/2023г. на Окръжен съд Смолян, с което частично е отменено решение № 10008 от 20.01.2021г. по гр. д.№ 1/2020г. на Районен съд Мадан в отхвърлителната му част за сумата от 100 000лв. и вместо това е постановено друго, с което е осъдено„Горубсо-Мадан“АД да заплати на М. А. Ю. сумата от 100 000лв., представляваща обезщетение за претърпени неимуществени вреди от ексцес, влошаване на здравословното състояние, изразено в непрекъснати болки и страдания от 1992г. до настоящия момент, в резултат на причинена при трудова злополука на 25.02.1992г. гръбначно-мозъчна травма с пълно обездвижване на долните крайници, ведно със законната лихва от 20.11.2017г., като е потвърдено решението в останалата част и са присъдени разноски.</w:t>
        <w:tab/>
        <w:br/>
        <w:tab/>
        <w:t xml:space="preserve"/>
        <w:tab/>
        <w:br/>
        <w:tab/>
        <w:t xml:space="preserve">Касационното обжалване е допуснато на основание чл.280, ал.1, т.1 ГПК поради евентуално противоречие на въззивния акт с указанията, съдържащи се в т.ІІ от ППВС № 4/1968г., доразвити в последвалата съдебна практика по въпроси, свързани с критерият за справедливост по чл.52 ЗЗД и по-специално относно релевантните обстоятелства от значение при определяне на размера на обезщетението за неимуществени вреди при ексцес и за подлежащите на обезщетяване вреди. </w:t>
        <w:tab/>
        <w:br/>
        <w:tab/>
        <w:t xml:space="preserve"/>
        <w:tab/>
        <w:br/>
        <w:tab/>
        <w:t xml:space="preserve">В проведеното открито съдебно заседание, страните не се явяват. Единствено се явява процесуалният представител на касатора, който желае касационната жалба да бъде уважена с присъждане на обезщетение в претендирания размер. Представя подробна писмена защита. Желае, доколкото процесуалното представителство е осъществено при условията на чл.38, ал.1 ЗЗД, съдът да определи размера на дължимото адвокатско възнаграждение, което да присъди.</w:t>
        <w:tab/>
        <w:br/>
        <w:tab/>
        <w:t xml:space="preserve"/>
        <w:tab/>
        <w:br/>
        <w:tab/>
        <w:t xml:space="preserve">Върховен касационен съд, състав на Трето гражданско отделение, след преценка на изразените становища, ангажираните по делото доказателства и съобразно закона, намира следното :</w:t>
        <w:tab/>
        <w:br/>
        <w:tab/>
        <w:t xml:space="preserve"/>
        <w:tab/>
        <w:br/>
        <w:tab/>
        <w:t xml:space="preserve">Безспорно е, че ищецът е работил в ответното дружеството, когато на 25.02.1992г. е претърпят трудова злополука, изразяваща се в счупване на гръбначния стълб. С решение на ТЕЛК № 788 от 29.06.1998г. му е определен пожизнен срок на инвалидност с 100% загуба на работоспособност с диагноза: „счупване на гръбначен стълб с указание за увреждане на гръбначен мозък, синдром на долната вяла параплегия със сетивно равнище по проводников тип на 5-6см., дистално от ингвиналните гънки, последица от фрактура на трети пояснен прешлен и увреда на конската опашка“. Било му е присъдено обезщетение в размер на 50 000лв. за претърпени неимуществени вреди с решение на ВКС през 1992г. Впоследствие ищецът е лекуван многократно. Пред 2009г. е приет в МБАЛ Мадан „Хирургично и травматично отделение“ с диагноза: „Други уточнени локални инфекции на кожа и подкожие – флегмона дигиториум ет педис ет крурис декстра“. Опериран е – „извършена е радикална ексцизия на флегмонозен участък“ и е последвало медикаментозно лечение /вж.Епикриза, на стр.18/. През 2012г. е лекуван в МБАЛ Смолян, Хирургично отделение, с диагноза „Остра венозна недостатъчност“. Постъпил е по спешност с оплаквания, болки, напрежение и тежест в десен крак от няколко дни“ /вж.Епикриза, на стр.20/ През 2014г. е приет в МБАЛ Мадан с диагноза: „Флегмон на лакет, мишница и предмишница в ляво“ и отново е опериран. Извършена е „радикална ексцизия на флегмонозен участък“ /вж.Епикриза, на стр.19/. През същата 2014г. е приет и в СБНАЛ“Свети Лазар“ Казанлък с диагноза:“Парализа на дясна мимическа мускулатура“ и е лекуван медикаментозно по клинична пътека, свързана с „болести на черепно-мозъчните нерви, на нервните коренчета и плексуси“ /вж.Епикриза, на стр.21/. През 2017г. му е извършена операция в Истанбул като на ниво Л2 е направена корпоректомия /премахване на прешлено тяло/, извършен е транспедикулярна титаниева стабилизация на поясния отдел на гръбначен стълб с 8 винта, две пръчки и конектор, обхващаща Тх12, Л1, Л3 и Л4 прешлени /вж.Епикриза, на стр.22/ На 1.07.2020г. е извършена томография на поясния отдел на гръбначния стълб на ищеца в МБАЛ Златоград, където е установена настъпила деформация на телата на съседния на Л2 прешлени, както и локална кифоза – хипер изкривяване на гръбначните прешлени с повече от 40 - 45%.</w:t>
        <w:tab/>
        <w:br/>
        <w:tab/>
        <w:t xml:space="preserve"/>
        <w:tab/>
        <w:br/>
        <w:tab/>
        <w:t xml:space="preserve">Делото е за втори път пред касационната инстанция след като с решение № 50260 от 18.01.2023г. по гр. д.№ 5152/2023г., състав на ІІІ г. о. на ВКС е отменил постановения въззивен акт и е върнал делото за ново разглеждане. В отговор на въпроса, във връзка с който тогава е допуснато касационно обжалване е прието, че в случаите, когато с решение на ТЕЛК е определен пожизнен срок на инвалидност с 100% загуба на работоспособност в резултат на травма, получена при трудова злополука, при настъпили усложнения в здравословното състояние на пострадалото лице, не се изисква издаването на ново решение на ТЕЛК, защото не е предвидена такава административна възможност и не може да се очаква издаване на акт с по-висок процент на ТНР. Доколкото – в тази хипотеза – доказването на настъпване на усложнения е възможно с всякакви доказателствени средства, делото е върнато със задължителни указания за назначаване на експертиза, която да установим дали е налице ексцес и дали същият е в причинна връзка с трудовата злополука. </w:t>
        <w:tab/>
        <w:br/>
        <w:tab/>
        <w:t xml:space="preserve"/>
        <w:tab/>
        <w:br/>
        <w:tab/>
        <w:t xml:space="preserve">След приемане на заключението на така назначената съдебно-медицинска експертиза, въззивният съд е преценил за установено наличието на екцез - настъпило влошаване на здравословното състояние на ищеца, което се намира в пряка причинна връзка с увреждането, резултат от трудовата злополука, за което е присъдил обезщетение за причинените неимуществени вреди в размер на 100 000лв. Възприел е данните за установената - със приетото заключение – настъпила промяна в здравословното състояние в сравнение със състоянието, за което вече е било присъдено обезщетение, като е посочил, че отчита многобройността на уврежданията, които са засегнали почти всички системи и органи, а именно: 1.настъпилото пълно и трайно обездвижване на долните крайници /за което през 1992г.-1993г. е прието, че е възможна неблагоприятна прогноза/, 2. В резултат на фрактурата на трети поясен прешлен и на гръбначния мозък, както и на настъпилото пълно и трайно обездвижване на долните крайници е нарушена функцията на тазовите резервоари /уринирането е затруднено, често е налице самоволно изпускане, налагащо използване на памперси/, 3. Развила се е бъбречно - каменна и хронично уроинфекция /макар и овладени към настоящия момент, трудно предсказуемо е бъдещето развитие/, 4.Настъпили са тежки анатомични и функционални промени в поясния отдел на гръбначния стълб, които грубо са променили формата и размерите на гръбначния канал. Деформирани са телата на съседните прешлени, налице е локална кифоза, тежко-степенни спондилоатрозни промени на ниво Л2-3 и Л4, дискови хернирания с компресия на медуларните структури, които изменения предизвикват постоянни болки и страдания. 5. Настъпили са съдови и възпалителни усложнения – флегмон на десния крак, флегмон на мишница и предмишницата вляво, тромбофлебит на десен крак. Те са в следствие от неблагоприятното влияние на полученото гръбначно-мозъчно увреждане върху почти всички органи и системи в организма и са провокирани от нарушаване на кръвообращението в резултат на обездвижването, 6. Нарушена е сексуалната функция до степен на детеродна неспособност, 7. Настъпила е промяна и в тежестта и интензитета на търпените болки и страдания. Особено силни са в поясната област, а като времетраене – през нощта. Касае се за болки с хроничен характер, които с времето прогресивно се засилват и задълбочават. Ако до 2015г., по скала до 10 единици, описаната от ищеца болка през деня е до 5,а през нощта до 7, то за периода 2021- 2022г. тя е през деня до 7, а през нощта – 9,10. В тази връзка се е съгласил на операция в Турция, но тя не е облекчила състоянието му. При определяне на размера на обезщетението въззивният съд е съобразил, че настъпилите промени са само в негативна посока, като експертът квалифицира състоянието на ищеца като „постоянно общо разстройство на здравето, опасно за живота“. Настъпилите промени са и във физически, и в психически аспект, като се отразяват пряко на начина на живот на пострадалия. </w:t>
        <w:tab/>
        <w:br/>
        <w:tab/>
        <w:t xml:space="preserve"/>
        <w:tab/>
        <w:br/>
        <w:tab/>
        <w:t xml:space="preserve"> По въпроса, във връзка с който е допуснато касационно обжалване, настоящият съдебен състав споделя трайно установената съдебна практика /например решения по гр. д.№ 996/2023г. на ІV г. о., по гр. д.№ 2468/2022г. на ІV г. о., гр. д.№ 3159/2022г. н ІV г. о./, съгласно която - с оглед разпоредбата на чл.212 КТ правилото на чл.51, ал.1 ЗЗД намира приложение и при определяне на обезщетението на претърпените вреди вследствие на ексцес. На обезщетяване подлежат всички нови вреди които са пряка и непосредствена последица от настъпилата трудова злополука, които са резултат от установеното съществено влошаване на състоянието на пострадалия и които поради това, че не са съществували – не са взети пред вид при определяне на първоначалното обезщетение. Приложим е принципът за пълно обезщетяване на така установените вреди. Размерът на дължимото обезщетение и за тези неимуществени вреди се определя според законовия критерии за справедливост, изискващ съобразяване на всички обстоятелства, които са от значение за спора при отчитане на вида, броя и тежестта на допълнително настъпилите увреждания.</w:t>
        <w:tab/>
        <w:br/>
        <w:tab/>
        <w:t xml:space="preserve"/>
        <w:tab/>
        <w:br/>
        <w:tab/>
        <w:t xml:space="preserve"> С оглед така даденият отговор на поставения въпрос, настоящият съдебен състав намира подадената касационна жалба за частично основателна. При постановяване на акта си въззивният съд не е съобразил в пълна степен критерия за справедливост, доколкото са останали неотчетени следните обстоятелства: 1. Броят и тежестта на допълнително настъпилите усложнения - вещото лице, изготвило заключението на приетата медицинска експертиза е обсъждало шест на брой експертизи, установяващи проведено лечение, включително и оперативно, в различни болници и за различни заболявания, за периода 2009г.-2014г., ренгенова снимка от 2008г., компютърна томография от МБАЛ Златоград от 2020г., магнитно-резоннасна томография от МБАЛ Смолян от 2020г. На практика, в резултат на трудовата злополука, ищецът е в такова здравословно състояние, че е принуден непрекъснато /от 2009г. до 2020г./ да се нуждае от медицинска помощ. Счупването на гръбначния стълб и последвалото пълно и трайно обездвижване на долните му крайници не само, че е засегнало функциите на всичките органи и системи в тялото, но и причиняват постоянна болка, която с годините не намалява, а се засилва. В заключението е посочено, че ако за периода 2020г.-2023г. цялостното здравословно и неврологично състояние на ищеца се запазва без промяна, то не е така с установената хронична болка – мускулноскелетна, висцеларна и невропатна, която прогресира, 2. Продължителният период /повече от 21 години, от 1992г. до сега/ на трайно, непрекъснато и необратимо влошаване на здравословното състояние на ищеца. Разпитан в съдебно заседание, вещото лице установява, че обездвижването, залежаването, нарушената трофика специално на долните крайници води до увреждане на нервните сплитове, които са около всички съдове, артерии и вени. По този начин се уврежда не само двигателната и повърхностната сетивност, но и вегетативната, 3. Фактът, че определеният му с решение на ТЕЛК пожизнен срок на инвалидност с 100% загуба на работоспособност, всъщност поглъща още поне две други заболявания, включени в Списъка на трайните, невъзвратими и прогресиращи страдания /СТНПС/, а именно: уроинфекцията и детеродната неспособност, която е тежка телесна повреда и определя 10% трайно намалена работоспособност, 4. Степента на влошаването на качеството на живот на пострадалото лице и 5. Неизбежното психологическото отражение на ежедневните физически проблеми, които следва да търпи. Съобразявайки изложеното и преценяйки в съвкупност установените като претърпени от ищеца болки и страдания, настоящият съдебен състав намира, че следва да се определи допълнително обезщетение в размер на 120 000лв. В останалата част предявения иск за обезщетение за неимуществени вреди е неоснователен.</w:t>
        <w:tab/>
        <w:br/>
        <w:tab/>
        <w:t xml:space="preserve"/>
        <w:tab/>
        <w:br/>
        <w:tab/>
        <w:t xml:space="preserve">С оглед изхода от спора, направеното искане и с оглед представените доказателства за осъществено процесуално представителство по реда на чл.38, ал.1, т.2 от Закона за адвокатурата пред настоящата касационна инстанция и пред втората въззивна инстанция, следва да се определи адвокатско възнаграждение за двете в общ размер на 15 000лв. Следва в полза на ищеца да бъдат присъдени установените като реално направените разноски за адвокатско възнаграждение съобразно уважената част от иска в останалите инстанции в размер на 5 500лв. /изчислени при съобразяване, че пред първата инстанция е представен договор на стр.7, в който е отразено, че е заплатена при подписването му сумата от 10 000лв., пред първата въззивна инстанция в представения договор за правна защита – на стр.9, в което е договорено възнаграждение, за което няма доказателства да е платено, пред първата касационна инстанция - на стр.409, са представени доказателства за заплащане на сумата от 2 500лв., или при уважен иск в размер на 220 000лв. и установена като реално платена сумата е от 12 500лв./ </w:t>
        <w:tab/>
        <w:br/>
        <w:tab/>
        <w:t xml:space="preserve"/>
        <w:tab/>
        <w:br/>
        <w:tab/>
        <w:t xml:space="preserve">Следва да се начисли и дължимата държавна такса.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 решение № 155 от 12.05.2023г. по в. гр. д. № 43/2023г. на Окръжен съд Смолян и частично отмененото с него решение № 10008 от 20.01.2021г. по гр. д.№ 1/2020г. на Районен съд Мадан в ЧАСТТА, с която е отхвърлен предявения иск за присъждане на обезщетение за неимуществени вреди за разликата между 100 000лв. и 220 000лв. и в частта за разноските ВМЕСТО ТОВА ПОСТАНОВИ:</w:t>
        <w:tab/>
        <w:br/>
        <w:tab/>
        <w:t xml:space="preserve"/>
        <w:tab/>
        <w:br/>
        <w:tab/>
        <w:t xml:space="preserve">ОСЪЖДА „ГОРУБСО Мадан“ АД [населено място], [ЕИК], с адрес на управление: [населено място], [улица] да заплати на М. А. Ю., ЕГН [ЕГН] от [населено място], [улица], на основание чл.200 КТ, допълнително сумата от 120 000лв. /сто и двадесет хиляди лева/, обезщетение за неимуществени вреди за влошаване на здравословното му състояние, изразяващо се в непрекъснати болки и страдания о т1992г. до настоящия момент, в резултат на причинена при трудова злополука на 25.02.1992г. гръбначно-мозъчна травма, ведно със законната лихва от 2.01.2020г., както и сумата от 5 500лв., направени разноски за адвокатско възнаграждение.</w:t>
        <w:tab/>
        <w:br/>
        <w:tab/>
        <w:t xml:space="preserve"/>
        <w:tab/>
        <w:br/>
        <w:tab/>
        <w:t xml:space="preserve">ПОТВЪРЖДАВА въззивно решение № 155 от 12.05.2023г. по в. гр. д. № 43/2023г. на Окръжен съд Смолян в останалата отхвърлителна част.</w:t>
        <w:tab/>
        <w:br/>
        <w:tab/>
        <w:t xml:space="preserve"/>
        <w:tab/>
        <w:br/>
        <w:tab/>
        <w:t xml:space="preserve">ОСЪЖДА „ГОРУБСО Мадан“ АД [населено място], [ЕИК], с адрес на управление: [населено място], [улица] да заплати общо на адвокат К. Н. Й. и адвокат И. Ж. М., двамата от Адвокатска колегия София сумата от 15 000лв./петнадесет хиляди лева/ адвокатско възнаграждение, или за всеки по 7 500лв.</w:t>
        <w:tab/>
        <w:br/>
        <w:tab/>
        <w:t xml:space="preserve"/>
        <w:tab/>
        <w:br/>
        <w:tab/>
        <w:t xml:space="preserve">ОСЪЖДА „ГОРУБСО Мадан“ АД [населено място], [ЕИК], с адрес на управление: [населено място], [улица] да заплати по сметка на ВКС сумата от 4 800лв./четири хиляди и осемстотин лева / държавна такса.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