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№2082/25.04.2024 по гр. д. №3858/2023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2082</w:t>
        <w:tab/>
        <w:br/>
        <w:tab/>
        <w:t xml:space="preserve"/>
        <w:tab/>
        <w:br/>
        <w:tab/>
        <w:t xml:space="preserve">гр. София, 25.04.2024 г.</w:t>
        <w:tab/>
        <w:br/>
        <w:tab/>
        <w:t xml:space="preserve"/>
        <w:tab/>
        <w:br/>
        <w:tab/>
        <w:t xml:space="preserve">ВЪРХОВНИЯТ КАСАЦИОНЕН СЪД, Трето гражданско отделение, в закрито съдебно заседание на трети април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3858 по описа на Върховния касационен съд за 2023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касационна жалба от Б. Н. Е., чрез процесуален представител адв. Ж. И. Б. от АК - Стара Загора, срещу въззивно решение № 788/12.06.2023 г. по в. гр. д. № 3290/2022 г. на Апелативен съд - София, с което е потвърдено решение № 2570/28.09.2022 г., постановено по гр. д. № 7743/2021 г. по описа Софийски градски съд, с което е оставена без уважение молбата на жалбоподателката по чл. 105, ал. 1 СК за предоставяне на информация за произхода й.</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 основание по чл. 281, т. 3 ГПК. Моли то да бъде отменено и вместо него да бъде постановено ново решение, с което молбата й дада бъде уважен. </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1. „Представлява ли „важно обстоятелство“ по смисъла на чл.105 от СК установяването в биологичния род на генетични предразположения и болести ?“; 2. „Представлява ли „важно обстоятелство“ установяването на биологичен произход, за да е възможно избягването на кръвосмешение с родственици ?“ и 3. „Следва ли родителите по акт за раждане да изразят изрично съгласие, за да бъде предоставена информация в производството по чл.105 СК ?“. Твърди се, че въззивният съд се е произнесъл в противоречие с практиката на ВКС, обективирана в: решение № 161/19.01.2021 г. по гр. д. № 1179/2020 г. на ВКС, IV г. о.; Решение №70/07.07.2023 г. по гр. д. №3943/2022 г. на ВКС, IV г. о.- основание за допускане на касационното обжалване по чл. 280, ал. 1, т. 1 от ГПК. Касаторът счита, че е налице и основанието по чл. 280, ал. 1, т. 3 ГПК за допускане на касационно обжалване.</w:t>
        <w:tab/>
        <w:br/>
        <w:tab/>
        <w:t xml:space="preserve"/>
        <w:tab/>
        <w:br/>
        <w:tab/>
        <w:t xml:space="preserve">Касационната жалба е подадена в срок, от надлежна страна и срещу подлежащ на касационно обжалване въззивен съдебен акт, поради което е допустима.</w:t>
        <w:tab/>
        <w:br/>
        <w:tab/>
        <w:t xml:space="preserve"/>
        <w:tab/>
        <w:br/>
        <w:tab/>
        <w:t xml:space="preserve">Въззивният съд е приел, че касаторът Б. Е. е била осиновена и към датата на сезиране на съда с молбата по чл.105 от СК е навършила шестнадесет години, и че има право по силата на закона да поиска разкриване на информация за биологичния й произход. Посочил е, че предпоставка за уважаването на искането е наличието на важни обстоятелства, които налагат това, като последните следвало да бъдат преценени съобразно твърденията в молбата, на което да кореспондира необходимостта от разкриване на тайната на осиновяването във всеки конкретен случай. В случая молителката сочела като такива: изграждането на идентичност, за избягване на кръвосмешение, за наличието на генетична предразположеност към заболявания. Въззивният състав е приел, че в случая посочените обстоятелства не могат да се приемат като важни обстоятелства по смисъла на чл.105 от СК, които да обуславят разкриване на информация за биологичния произход на осиновеното лице.</w:t>
        <w:tab/>
        <w:br/>
        <w:tab/>
        <w:t xml:space="preserve"/>
        <w:tab/>
        <w:br/>
        <w:tab/>
        <w:t xml:space="preserve">Въпроси първи и втори, при условията на Тълкувателно решение № 1/19.02.2010 г. по тълк. д. № 1/2009 г. на ОСГТК, ВКС, следва да бъдат обобщени в следния смисъл: кои обстоятелства са „важни“ по смисъла на чл. 105 от СК, при наличието на които се допуска разкриване произхода на осиновеното лице. Върховният касационен съд, състав на Трето гражданско отделение счита, че касационното обжалване на въззивното решение, следва да се допусне на основание чл. 280, ал. 1, т. 1 от ГПК по посочения въпрос, заради проверка за евентуално противоречие с практиката на ВКС цитирана от касатора.</w:t>
        <w:tab/>
        <w:br/>
        <w:tab/>
        <w:t xml:space="preserve"/>
        <w:tab/>
        <w:br/>
        <w:tab/>
        <w:t xml:space="preserve">Следва да се посочи също, след постановяване на въззивното решение с изменението е обнародвано в ДВ, бр. 106/2023 г., в сила от 22.12.2023 г. разпоредбата на чл. 105, ал. 1 СК е променена, като в настоящата й редакция гласи, че: осиновителите, навършилият осемнадесет години осиновен, неговите низходящи, съпругът, съответно съпругата може да поискат от окръжния съд, постановил решението за допускане на осиновяването, да им бъде предоставена информация за произхода на осиновения. С § 37 от ПЗР към ЗИДСК /ДВ, бр. 106/2023 г., в сила от 22.12.2023 г./, законодателят е приел, че започналите, но неприключили съдебни дела по чл. 105 СК до влизането в сила на този закон, се довършват по новия ред. Настоящото дело попада в предметния обхват на § 37 от ПЗР към ЗИДСК, с оглед на което по него е приложима новата редакция на разпоредбата на чл. 105, ал. 1 СК, която се отличава от предишния текст на нормата, съобразен по делото от въззивния съд. </w:t>
        <w:tab/>
        <w:br/>
        <w:tab/>
        <w:t xml:space="preserve"/>
        <w:tab/>
        <w:br/>
        <w:tab/>
        <w:t xml:space="preserve">Третият въпрос не е релевантен и не формира общо основание за селектиране на касационната жалба /правен въпрос по чл. 280, ал. 1 ГПК/ по смисъла на тълкуването, дадено с разясненията по т. 1 от ТР № 1/19.02.2010 г. на ОСГТК на ВКС. Той не е обуславящ изхода на делото и не е изводим от дадените от въззивния съд правни разрешения, тъй като въззивният съд не е обосновавал извод дали уважаването на молбата по чл. 105 СК се влияе от наличие на дадено съгласие от рождените родители на осиновеното лице, нито е приемал, че за да бъде предоставена информация в производството по чл.105 СК, те следва да изразят изрично съгласие за това.</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на 15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788/12.06.2023 г. постановено по в. гр. д. № 3290/2022 г. по описа на Апелативен съд - София.</w:t>
        <w:tab/>
        <w:br/>
        <w:tab/>
        <w:t xml:space="preserve"/>
        <w:tab/>
        <w:br/>
        <w:tab/>
        <w:t xml:space="preserve">УКАЗВА на жалбоподателя Б. Н. Е.,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15 лв., като при неизпълнение на тези указания в посочения срок касационната й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е окончателно.</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