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№6962/06.06.2024 по адм. д. №3041/2024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6962 София, 06.06.2024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май две хиляди двадесет и четвърта година в състав: Председател: СЕВДАЛИНА ЧЕРВЕНКОВА Членове: СТЕФКА КЕМАЛОВАРАДОСТИН РАДКОВ при секретар Михаела Тунова и с участието на прокурора Цветанка Борилова изслуша докладваното от председателя Севдалина Червенкова по административно дело № 3041/2024 г. Производството е по чл. 208 и сл. АПК.</w:t>
        <w:tab/>
        <w:br/>
        <w:tab/>
        <w:t xml:space="preserve">Образувано е по касационна жалба на кмета на Община Доспат, чрез проц. представител адв. Д. Кисьов, против решение № 317/22 декември 2023 г., постановено по адм. д. № 142/2023 г. по описа на Административен съд Смолян.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Върховната прокуратура дава заключение за основателност на жалбата и отмяна на решението.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С. Т. Д., против заповед № К-251/02 май 2023 г. на кмета на Община Доспат, с която на основание чл. 225а, ал. 1, ал. 2, ал. 3 и ал. 5 и чл. 225, ал.2, т. 1 и т. 2 ЗУТ е наредено премахването на незаконен строеж „Масивна сграда – пристройка на един етаж към жилищна сграда“, попадащ в УПИ V, кв. 20 по плана на [населено място], община Доспат, с размери в план и геодезическо заснемане. Съдът е отменил заповедта като незаконосъобразна.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Безспорно по делото е установено, че процесният строеж „Масивна сграда – пристройка на един етаж към жилищна сграда“, предмет на оспорената заповед, представлява строеж по смисъла на 5, т. 38 ДР ЗУТ, извършен без одобрени проекти и разрешение за строеж, с което е нарушен чл. 148, ал. 1 ЗУТ. Видно от събраните свидетелски показания е, че пристройката на южната фасада е изградена непосредствено след изграждането на жилищната сграда в периода 1984-1985 г. Съдът законосъобразно е приел, че органът не е индивидуализирал вярно строежа, не е установил неговата търпимост по см. на 16, ал. 1 ПЗР ЗИД ЗУТ, както и на основание 127, ал. 1 ПЗР ЗИД ЗУТ и не е изложил мотиви за отсъствие на основания за премахването му като незаконен. Всичко това, комплексно преценено, е довело до верния извод на първоинстанционния съд, че издадената заповед е незаконосъобразна и правилно я е отменил.</w:t>
        <w:tab/>
        <w:br/>
        <w:tab/>
        <w:t xml:space="preserve">Действително в заповедта не е разграничено първоначалното строителство и новото строителство, а е разпоредено премахване изцяло на постройката от 6,9 кв. м. Видно от събраните доказателства пристройката е съществувала и преди ремонта, а именно както е посочена в свидетелските показания – „Кабинка“ към входа на основната сграда, като административният орган не е изследвал въпроса какво е било състоянието на пристройката преди ремонта, и какво е след ремонта, за да определи коя част подлежи на премахване и коя не.</w:t>
        <w:tab/>
        <w:br/>
        <w:tab/>
        <w:t xml:space="preserve">На следващо място административният орган не е изпълнил и задължението си да установи дали са налице основания строежът да бъде приет за търпим и съответно като такъв неподлежащ на премахване. Видно от приетата по делото СТЕ е, че вещото лице е посочило, че пристройката във вида, в който съществува отговаря на всички правила и норми на строителството, действали по време на ЗТСУ и действащи сега по времето на ЗУТ. С изграждането на пристройката не се завишават градоустройствените показатели, вида и обема на строителството са допустими съгласно действащия регулационен план на [населено място] и пристройката не е изградена на намалени отстояния от съседни имоти. Периодът на строителството е установен от свидетелските показания на разпитаните по делото свидетели, като единият заявява, че е извършено 1985-1987 г., а според другия 1985-1990 г. При така събраните доказателства правилно първоинстанционният съд е обосновал извод за „търпимост“ на процесната сграда на основание 16, ал. 1 от ПЗР на ЗИД на ЗУТ.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С оглед изхода на делото и своевременно направеното искане в тази връзка, на ответника С. Т. Д. следва да се присъдят направените по делото разноски за един адвокат в размер на 1250 лева, съобразно представен договор за правна защита и съдействие от 27 февруари 2024 г. и списък по чл. 80 ГПК.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317/22 декември 2023 г., постановено по адм. д. № 142/2023 г. по описа на Административен съд Смолян.</w:t>
        <w:tab/>
        <w:br/>
        <w:tab/>
        <w:t xml:space="preserve">ОСЪЖДА Община Доспат да заплати на С. Т. Д., [ЕГН], разноски за касационната инстанция в размер на 1250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