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№1248/07.12.2023 по търг. д. №1491/2023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1248</w:t>
        <w:tab/>
        <w:br/>
        <w:tab/>
        <w:t xml:space="preserve"/>
        <w:tab/>
        <w:br/>
        <w:tab/>
        <w:t xml:space="preserve"> [населено място] ,07.12.2023 година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четвърти декември, през две хиляди двадесет и трета година, в състав 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Ангелова т. д.№ 1491/2023 г.</w:t>
        <w:tab/>
        <w:br/>
        <w:tab/>
        <w:t xml:space="preserve"/>
        <w:tab/>
        <w:br/>
        <w:tab/>
        <w:t xml:space="preserve"> Настоящият състав, като взе предвид данните по делото и заявеното в отговора на исковата молба по чл.47 ЗМТА доказателствено искане за изискване на т. д. № 2766/13г. на СГС, необходимо за установяване на обстоятелството по спазване на срока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Прилага т. д. № 2766/2013г. по описа на Софийски градски съд, VІ-8 състав. </w:t>
        <w:tab/>
        <w:br/>
        <w:tab/>
        <w:t xml:space="preserve"/>
        <w:tab/>
        <w:br/>
        <w:tab/>
        <w:t xml:space="preserve">ПРОЕКТ ЗЗД ДОКЛАД по чл.146, ал.2 ГПК: </w:t>
        <w:tab/>
        <w:br/>
        <w:tab/>
        <w:t xml:space="preserve"/>
        <w:tab/>
        <w:br/>
        <w:tab/>
        <w:t xml:space="preserve"> Предявен е иск от Д. М. Р., ЕГН: [ЕГН], чрез процесуален пълномощник, за отмяна на основание чл.47, ал.2 ЗМТА на арбитражно решение № 572/16.11.2011г. по арб. дело № 572/2011г. по описа на арбитър Ж. Б., с което е осъден да заплати на „Профи Кредит България“ЕООД сумата от 8 091.58 лв., ведно със законната лихва от 16. 11. 2011г. до окончателното изплащане, както и разноски. Ищецът се позовава на нищожност на арбитражното решение на основание чл.47, ал.2 ЗМТА. Сочи, че със същото е разрешен спор по договор за потребителски кредит, по който като кредитополучател има качеството „потребител“ по смисъла на § 13, ал.1 ДР на ЗЗП, поради което и съгласно чл.19, ал.1 ГПК спорът е неарбитрируем. </w:t>
        <w:tab/>
        <w:br/>
        <w:tab/>
        <w:t xml:space="preserve"/>
        <w:tab/>
        <w:br/>
        <w:tab/>
        <w:t xml:space="preserve"> В постъпил от ответника „Профи Кредит България“ЕООД, ЕИК:[ЕИК], [населено място], [улица], бл.53 Е, вх.В, писмен отговор, чрез процесуален пълномощник, се прави възражение за недопустимост на иска, поради неспазване на преклузивния срок по чл.48, ал.1 ЗМТА за предявяването му. Твърди, че арбитражното решение е било връчено на ищеца на посочения от него адрес за кореспонденция в договора за потребителски кредит, въз основа на което е бил издаден изпълнителният лист, данни за което се съдържат в т. д. № 2766/2013г. на СГС и гр. д. № 5248/2016г. на Районен съд – Русе. В условията на евентуалност, излага подробни съображения по основателността на иска. Счита, че измененията в законодателната уредба досежно забраната за уговаряне на арбитражно споразумение с потребител са влезли в сила 3 дни след обнародването им на 24.01.2017г., поради което са неприложими към атакуваното арбитражно решение от 2011г., поради непредвидено обратно действие на чл.47, ал.2 ЗМТА. </w:t>
        <w:tab/>
        <w:br/>
        <w:tab/>
        <w:t xml:space="preserve"/>
        <w:tab/>
        <w:br/>
        <w:tab/>
        <w:t xml:space="preserve"> С оглед характера на предявения иск и доказателствата, съдържащи се към молбата и тези в приложеното т. д., към настоящия момент не следва да бъдат давани допълнителни указания по чл.146, ал.1,т.5 и ал.2 ГПК във връзка с разпределението на доказателствената тежест за подлежащите на доказване факти. </w:t>
        <w:tab/>
        <w:br/>
        <w:tab/>
        <w:t xml:space="preserve"/>
        <w:tab/>
        <w:br/>
        <w:tab/>
        <w:t xml:space="preserve"> Делото да се докладва на Председателя на второ отделение при Търговска колегия на ВКС за насрочване в публично съдебно заседание, за което да се призоват страните с препис от настоящото определение. </w:t>
        <w:tab/>
        <w:br/>
        <w:tab/>
        <w:t xml:space="preserve"/>
        <w:tab/>
        <w:br/>
        <w:tab/>
        <w:t xml:space="preserve">На ищеца да се връчи препис от отговора на исковата молба.</w:t>
        <w:tab/>
        <w:br/>
        <w:tab/>
        <w:t xml:space="preserve"/>
        <w:tab/>
        <w:br/>
        <w:tab/>
        <w:t xml:space="preserve"> ПРЕДСЕД 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