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№5984/15.05.2024 по адм. д. №3495/2024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5984 София, 15.05.2024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май две хиляди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Антоанета Генчева изслуша докладваното от съдията Мариета Милева по административно дело № 3495/2024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Е. Б. В. против решение № 286/ 23.02.2024 г. по адм. дело № 176/2023 г. на Административен съд -Перник, с което е отхвърлена жалбата му против отказ, обективиран в писмо изх. № 20-26959/08.06.2023 г. на началника на Службата по геодезия, картография и кадастър (СГКК) – Перник, за изменение на кадастралния регистър на недвижимите имоти (КРНИ) на гр. Перник за сгради с идентификатори 55871.504.676.1 и 55871.504.676.2, находящи се в поземлен имот с идентификатор 55871.504.676 по КККР на гр. Перник. Жалбоподателят поддържа, че решението на първоинстанционния съд е необосновано и постановено в противоречие с материалния закон и при съществени нарушения на съдопроизводствените правила. Моли съдебният акт да бъде отменен и да се постанови ново решение по същество, с което отказът на административния орган да бъде отменен или евентуално след отмяната делото да бъде върнато на първоинстанционния съд за ново разглеждане от друг състав. Претендира присъждане на направените разноски.</w:t>
        <w:tab/>
        <w:br/>
        <w:tab/>
        <w:t xml:space="preserve">Ответникът – началникът на СГКК – Перник не изразява становище.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 посочени в жалбата и доказателствата по делото, Върховния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Оспореното решение на Административен съд – Перник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не са налице основания за отмяна на отказа на началника на СГКК – Перник да одобри изменение на КРНИ за сгради с идентификатори 55871.504.676.1 и 55871.504.676.2, разположени в поземлен имот с идентификатор 55871.504.676 по КККР на гр. Перник съгласно подаденото от жалбоподателя В. заявление вх. № 01-290139/23.05.2023г. Поисканото от заявителя изменение се изразява в промяна на данните за собствеността в КРНИ за сгради с идентификатори 55871.504.676.1 и 55871.504.676.2, находящи се в ПИ с идентификатор 55871.504.676 по КККР на гр. Перник, като М. Г. А. и останалите наследници на Б. В. А.: Е. Б. В., С. Б. В. и жалбоподателя Е. Б. В. бъдат вписани като собственици на сградите на основание чл. 53, ал. 2 ЗКИР. Доказателства, легитимиращи наследниците на Б. В. А. като собственици на посочените сгради не са представени.</w:t>
        <w:tab/>
        <w:br/>
        <w:tab/>
        <w:t xml:space="preserve">По делото е установено, че според КК на гр. Перник, одобрена през 2008 г. със заповед на изпълнителния директор на АГКК, ПИ с идентификатор 55871.504.676 по КККР на гр. Перник е с площ от 311 кв. м., намира се в урбанизирана територия и в него са разположени сграда с идентификатор 55871.504.676.1 с площ от 73 кв. м., на един етаж с предназначение: жилищна – еднофамилна и сграда с идентификатор 55871.504.676.2 с площ от 43 кв. м., на един етаж с предназначение: сграда за търговия. В КРНИ за ПИ с идентификатор 55871.504.676 по КККР на гр. Перник като собственици са записани: М. Г. А. на 1/2 ид. част съгласно нот. акт № 187, т. VIII, д. № 2740/1995г., приложен по делото и наследници на Г. М. Г. също на 1/ 2 ид. част съгласно нот. акт № 196, т.I, д. № 229/ 1946 и нот. акт № 193, т.I, д. № 226/ 1946 г. В този смисъл са заключението на вещото лице по изслушаната съдебно - техническа експертиза и представената от жалбоподателя комбинирана скица от 13.06.2023г.</w:t>
        <w:tab/>
        <w:br/>
        <w:tab/>
        <w:t xml:space="preserve">При тези факти първоинстанционният съд правилно приема, че отказът на административния орган да измени КРНИ съгласно заявлението на жалбоподателя е законосъобразен.</w:t>
        <w:tab/>
        <w:br/>
        <w:tab/>
        <w:t xml:space="preserve">Процедурата по чл. 53, ал. 1 ЗКИР е дейност на администрацията по поддържане на КРНИ в актуално състояние и намира приложение при възникване на нови или промяна на подлежащите на вписване данни, отпадане на основанието за извършеното записване или констатиране на несъответствие между данните в регистъра и източника, удостоверяващ данните, като при наличие на документи, удостоверяващи дублиране на носителите на право на собственост, съответно на друго вещно право, за един и същ имот в кадастралния регистър на недвижимите имоти се записват данните за всички лица и документи (чл. 53, ал. 2 ЗКИР). В случая административният съд правилно приема, че предпоставките за изменение на КРНИ по смисъла на чл. 53, ал. 1, т. 3 ЗКИР не са изпълнени. Липсват доказателства за промяна на данните за собствеността по отношение на сградите с идентификатори 55871.504.676.1 и 55871.504.676.2, находящи се в ПИ с идентификатор 55871.504.676 по КККР на гр. Перник, настъпили след одобряване на КККР през 2008 г. Не са представени и документи, легитимиращи лицата, посочени от заявителя, като собственици на сградите, а нотариалният акт, от който М. Г. черпи правата си, е отразен в КРНИ. Следователно не се установява дублиране на титули за собственост, което да е основание за вписване на наследниците на Б. В. по реда на чл. 53, ал. 2 ЗКИР в КРНИ.</w:t>
        <w:tab/>
        <w:br/>
        <w:tab/>
        <w:t xml:space="preserve">Всички възражения и доводи на жалбоподателя, свързани с начина на придобиване на имота, времето и начина на строителството на сградите и правата върху същите, предполагат установяване на вещни права, което не може да бъде направено в производство по изменение на КРНИ по реда на чл. 53, ал. 1 ЗКИР. Съгласно чл. 41, ал. 2 и ал. 3 от закона данните за собствениците и носителите на други вещни права, както и за актовете, от които те черпят правата си, се набират от посочените в текста източници, т. е. от документи, легитимиращи лицата като титуляри на вещни права. По реда на административното производство, респ. в производството по оспорване на административни актове не могат да се установяват вещни права и да се разрешават спорове за собственост.</w:t>
        <w:tab/>
        <w:br/>
        <w:tab/>
        <w:t xml:space="preserve">Касационният довод за допуснати съществени нарушения на съдпроизводствените правила също е неоснователен.</w:t>
        <w:tab/>
        <w:br/>
        <w:tab/>
        <w:t xml:space="preserve">Първоинстанционният съдебен състав обсъжда всички доводи на страните и в съответствие с разпоредбата на чл. 168, ал. 1 АПК проверява законосъобразността на постановения административен акт на посочените в чл. 146 от АПК основания.</w:t>
        <w:tab/>
        <w:br/>
        <w:tab/>
        <w:t xml:space="preserve">Тежестта на доказване в процеса е разпределена съгласно изискванията на чл. 170 АПК, като в съответствие с чл. 171, ал. 5 АПК на страните са дадени указания за обстоятелствата, за които следва да представят доказателства, включително чрез ангажиране на специални знания.</w:t>
        <w:tab/>
        <w:br/>
        <w:tab/>
        <w:t xml:space="preserve">Съдебното решение е постановено след съвкупна преценка на събраните по делото и релевантни за правилното решаване на спора доказателства и е със съдържането по чл. 172а, ал. 2 АПК, а доводът на касатора, че решението е постановено при липса на мотиви е неоснователен.</w:t>
        <w:tab/>
        <w:br/>
        <w:tab/>
        <w:t xml:space="preserve">Поради всичко изложено настоящата инстанция приема, че решението на Административен съд – Перник е обосновано и е постановено в съответствие с материални закон и при спазване на съдопроизводствените правила. При касационното разглеждане не са установени посочените от касатора основания за неговата отмяна, поради което съдебният акт следва да бъде оставен в сила.</w:t>
        <w:tab/>
        <w:br/>
        <w:tab/>
        <w:t xml:space="preserve">По тези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286/23.02.2024 г., постановено по адм. дело № 176/2023 г. на Административен съд - Перник.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