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№7865/25.06.2024 по адм. д. №3617/2024 на ВАС, V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7865 София, 25.06.2024 г. В ИМЕТО НА НАРОДА</w:t>
        <w:tab/>
        <w:br/>
        <w:tab/>
        <w:t xml:space="preserve">Върховният административен съд на Република България - Пето отделение, в съдебно заседание на шести юни две хиляди двадесет и четвърта година в състав: Председател: ЕМАНОИЛ МИТЕВ Членове: ТИНКА КОСЕВАВЕРГИНИЯ ДИМИТРОВА при секретар Мариола Велкова и с участието на прокурора Илиана Стойкова изслуша докладваното от съдията Вергиния Димитрова по административно дело № 3617/2024 г.</w:t>
        <w:tab/>
        <w:br/>
        <w:tab/>
        <w:t xml:space="preserve">Производството е по чл.208 и сл. от Административнопроцесуалния кодекс/АПК/.</w:t>
        <w:tab/>
        <w:br/>
        <w:tab/>
        <w:t xml:space="preserve">Образувано е по касационна жалба на Национална агенция по приходите чрез юрисконсулт Ралева срещу Решение №201 от 16.02.2024г., постановено по адм. дело №1349/2023г. по описа на Административен съд – София област/АССО/.</w:t>
        <w:tab/>
        <w:br/>
        <w:tab/>
        <w:t xml:space="preserve">В касационната жалба се твърди, че при постановяване на решението първоинстанционния съд неправилно е тълкувал и приложил разпоредбата на чл.104, ал. 1 от Закона за държавния служител/ЗДСл/ относно определяне на размера на дължимото обезщетение.</w:t>
        <w:tab/>
        <w:br/>
        <w:tab/>
        <w:t xml:space="preserve">Сочи се също, че неправилно е уважил и иска за присъждане на обезщетение по чл.122, ал.3 от ЗДСл.</w:t>
        <w:tab/>
        <w:br/>
        <w:tab/>
        <w:t xml:space="preserve">Моли съда да отмени решението на първата инстанция и вместо него да постанови друго по същество на спора, с което изцяло да отхвърли исковите претенции като неоснователни.</w:t>
        <w:tab/>
        <w:br/>
        <w:tab/>
        <w:t xml:space="preserve">В с. з. за касационния жалбоподател, редовно призован, се явява юрисконсулт Ралева, поддържа касационната жалба. По същество моли да се уважи жалбата и да се присъди юрисконсултско възнаграждение за всяка съдебна инстанция, както и направените разноски за държавна такса, съобразно списък на разноските.</w:t>
        <w:tab/>
        <w:br/>
        <w:tab/>
        <w:t xml:space="preserve">Ответникът – Д. В. Р., редовно призован, не се явява и не изпраща представител в с. з.. В писмен отговор на касационната жалба адв. Пенчева в качеството на пълномощник на Д. Р. изразява становище за правилно съдебно решение и моли същото да бъде оставено в сила, претендира разноски. В допълнителна молба оспорва касационната жалба и поддържа подадения отговор, прави възражение за прекомерност на възнаграждението на другата страна по делото, претендира разноски.</w:t>
        <w:tab/>
        <w:br/>
        <w:tab/>
        <w:t xml:space="preserve">Представителят на Върховната прокуратура дава мотивирано заключение за неоснователност на подадената касационна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в срок от надлежна страна срещу съдебно решение, което подлежи на касационен контрол и затова е допустима.</w:t>
        <w:tab/>
        <w:br/>
        <w:tab/>
        <w:t xml:space="preserve">Разгледана по същество касационната жалба е неоснователна.</w:t>
        <w:tab/>
        <w:br/>
        <w:tab/>
        <w:t xml:space="preserve">Производството пред АССО е образувано след като с Решение №11109 от 15.11.2023г. по адм. дело 11860/2022г. по описа на ВАС частично е отменено Решение №1077/31.10.2022г. на АССО, постановено по адм. дело 96/2022г. и делото е върнато на същия съд за ново разглеждане от друг състав.</w:t>
        <w:tab/>
        <w:br/>
        <w:tab/>
        <w:t xml:space="preserve">Съобразно дадените указания от ВАС на РБ правилно първоинстанционният съд е приел, че основният спорен въпрос по делото е относно основата, върху която следва да се определи обезщетението.</w:t>
        <w:tab/>
        <w:br/>
        <w:tab/>
        <w:t xml:space="preserve">За да постанови решението си първоинстанционния съд прецизно е установил релевантните факти по делото и е стигнал до обосновани правни изводи, които се споделят от настоящата инстанция и не е необходимо да се преповтарят.</w:t>
        <w:tab/>
        <w:br/>
        <w:tab/>
        <w:t xml:space="preserve">Така постановеното съдебно решение е валидно, допустимо и правилно.</w:t>
        <w:tab/>
        <w:br/>
        <w:tab/>
        <w:t xml:space="preserve">Първоинстанционният съд правилно е тълкувал разпоредбата на чл. 104 ал. 1 ЗДСл, съгласно която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w:t>
        <w:tab/>
        <w:br/>
        <w:tab/>
        <w:t xml:space="preserve">Съдът правилно е обсъдил фактическата обстановка като относно начина на определяне на претендираното обезщетение, съгласно правилата на чл. 104 ал. 1 ЗДСл се е позовал на изготвената в съдебното производство съдебно - счетоводна експертиза. Нормата на чл. 104 ал. 1 ЗДСл има предвид основната заплата, определена към момента на признаването на уволнението за незаконно.</w:t>
        <w:tab/>
        <w:br/>
        <w:tab/>
        <w:t xml:space="preserve">Неоснователни са доводите в касационната жалба относно това, че обезщетението по чл. 104, ал. 1 ЗДСл. претендирано от г-н Р. следва да се определи на база основна заплата в размер на 1 200 лв.</w:t>
        <w:tab/>
        <w:br/>
        <w:tab/>
        <w:t xml:space="preserve">Правилно съдът е приложил и разпоредбата на чл.122, ал.3 от ЗДСл., съгласно която, когато възстановен по реда на ал.1 държавен служител не бъде допуснат да изпълнява съответната длъжност, той има право и на обезщетение в размер на основната му заплата от деня на явяването му на работа до действителното му допускане да изпълнява служебните си задължения.</w:t>
        <w:tab/>
        <w:br/>
        <w:tab/>
        <w:t xml:space="preserve">Установено е по делото, че Р. се е явил на работа на 22.03.2019г. на работа, като е допуснат до работа на 07.05.2019г.</w:t>
        <w:tab/>
        <w:br/>
        <w:tab/>
        <w:t xml:space="preserve">Позовавайки се на заключението на вещото лице правилно съдът е приел, че на Д. Р. се дължи обезщетение на основание чл.122, ал.3 от ЗДСл в размер на 2 604лв., съответно за мораторна лихва върху обезщетението за недопускане на работа в размер на 723лв..</w:t>
        <w:tab/>
        <w:br/>
        <w:tab/>
        <w:t xml:space="preserve">Решението е обосновано – съдът, въз основа на правилно установената от доказателствата фактическа обстановка аргументирано е изложил законосъобразни правни изводи.</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С оглед изхода на спора претенцията на ответника по касация за присъждане на разноски се явява основателна и следва да се уважи в доказан по делото размер – 900 лв. договорено и заплатено възнаграждение за един адвокат, съобразно посоченото в договор за правна защита и съдействие, приложен на л.28 от касационното дело.</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№201 от 16.02.2024г., постановено по адм. дело №1349/2023г. по описа на Административен съд – София област/АССО/.</w:t>
        <w:tab/>
        <w:br/>
        <w:tab/>
        <w:t xml:space="preserve">ОСЪЖДА Национална агенция по приходите да заплати на Д. В. Р. с [ЕГН] направените разноски по делото пред касационната инстанция в размер на 900лв./деветстотин/.</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