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№3713/23.11.2023 по ч.гр.д. №4122/2023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3713</w:t>
        <w:tab/>
        <w:br/>
        <w:tab/>
        <w:t xml:space="preserve"/>
        <w:tab/>
        <w:br/>
        <w:tab/>
        <w:t xml:space="preserve"> гр. София, 23.11.2023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през две хиляди двадесетет и трета година,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изслуша докладваното от съдията Е. Томов ч. гр. дело № 4122/2023 г. и за да се произнесе, взема предвид следното:</w:t>
        <w:tab/>
        <w:br/>
        <w:tab/>
        <w:t xml:space="preserve"/>
        <w:tab/>
        <w:br/>
        <w:tab/>
        <w:t xml:space="preserve"> Производствoто е по чл. 274, ал.3, т. 2 ГПК.</w:t>
        <w:tab/>
        <w:br/>
        <w:tab/>
        <w:t xml:space="preserve"/>
        <w:tab/>
        <w:br/>
        <w:tab/>
        <w:t xml:space="preserve"> Образувано е по частна касационна жалба на Е. Т. Т. , чрез адв. В. Д. от САК , срещу определение № 5039 от 21.04.2023 г. по ч. гр. д. № 3666 /2023г на Софийски градски съд, намерил за частично основателна частна жалба на насрещната страна Г. А. Т., изменил е в производство по чл. 248 ГПК, във вр чл. 274 ал.2 ГПК определението в частта за възлагане на разноски, възложени след прекратяването на гр. д № 5036/2022 на СРС, като осъдил настоящата жалбоподателка да заплати на Г. А. Т. 750 лв разноски .Приключилото производство гр. д № 5036/2022 на СРС е било образувано по иск на Е. Т. Т. с правно основание чл. 128 ал.1 СК , за определяне на лични отношения с с малолетни деца и има характера на спорна съдебна администрация.Прекратено е с определение от 24.10.2022г поради оттегляне на иска .Спорът между страните е досежно възлагането на разноските .</w:t>
        <w:tab/>
        <w:br/>
        <w:tab/>
        <w:t xml:space="preserve"/>
        <w:tab/>
        <w:br/>
        <w:tab/>
        <w:t xml:space="preserve"> В изложение към касационната частна жалба се поставя на първо място въпрос подлежат ли на разпределяне съобразно чл.78 ГПК сторените от страните разноски в производствата по спорна съдебна администрация, като се изтъкват чл. 280 ,1 ал.1 т.1 и т.3 ГПК с позоваване на формирана съдебна практика на ВКС , на която въззивното определение противоречи . </w:t>
        <w:tab/>
        <w:br/>
        <w:tab/>
        <w:t xml:space="preserve"/>
        <w:tab/>
        <w:br/>
        <w:tab/>
        <w:t xml:space="preserve"> Ответницата по жалбата, чрез адв.Е. П.,оспорва съображенията за нейното допускане до разглеждане, позовава се на съдебна практика на ВКС , с която приетото от въззивния съд е в съответствие . </w:t>
        <w:tab/>
        <w:br/>
        <w:tab/>
        <w:t xml:space="preserve"/>
        <w:tab/>
        <w:br/>
        <w:tab/>
        <w:t xml:space="preserve"> Върховен касационен съд, Трето г. о намира, че е налице основание почл. 292 ГПК за спиране на производството по делото По решаващо произнесен с определението на СГС правен въпрос, поставен в т.1 от изложението на касаторката, е констатирана противоречива практика на състави на ВКС.С разпореждане от 07.11.2023г на председателя на ВКС е образувано тълк. дело № 3/2023г на ОСГК по въпроса приложими ли са разпоредбите на чл. 78 ГПК в производствата по спорна съдебна администрация, уредени в СК </w:t>
        <w:tab/>
        <w:br/>
        <w:tab/>
        <w:t xml:space="preserve"/>
        <w:tab/>
        <w:br/>
        <w:tab/>
        <w:t xml:space="preserve"> Предвид изложеното, Върховният касационен съд на РБ, ГК, състав на 3- то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ч. гр. дело № 4122/2023 г. на Върховен касационен съд , Трето гражданско отделение до приключването на образуваното тълк. дело № 3/2023г на ОСГК на ВКС 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