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№60247/07.10.2021 по гр. д. №2307/2018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60247</w:t>
        <w:tab/>
        <w:br/>
        <w:tab/>
        <w:t xml:space="preserve"/>
        <w:tab/>
        <w:br/>
        <w:tab/>
        <w:t xml:space="preserve">София, 07.10.2021 г.</w:t>
        <w:tab/>
        <w:br/>
        <w:tab/>
        <w:t xml:space="preserve"/>
        <w:tab/>
        <w:br/>
        <w:tab/>
        <w:t xml:space="preserve">Върховният касационен съд, гражданска колегия, четвърто отделение, в закрито заседание на тридесети септември две хиляди двадесет и първа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ИВАНОВА</w:t>
        <w:tab/>
        <w:br/>
        <w:tab/>
        <w:t xml:space="preserve"/>
        <w:tab/>
        <w:br/>
        <w:tab/>
        <w:t xml:space="preserve">като разгледа докладваното от съдия А. Бонева гр. дело № 2307 по описа за 2018 г. взе предвид следното:</w:t>
        <w:tab/>
        <w:br/>
        <w:tab/>
        <w:t xml:space="preserve"/>
        <w:tab/>
        <w:br/>
        <w:tab/>
        <w:t xml:space="preserve">Производството по делото е образувано по касационна жалба, подадена от ответниците Х. К. М. и Г. Н. С., представлявани от адв. Н. Д. от АК - Силистра, срещу въззивно решение № 28/02.04.2018 г., постановено от Окръжен съд - Силистра по гр. д. № 25/2018 г., с което е обявена за относително недействителен по отношение на Н. М. Г. сключеният на 04.05.2015 г. договор, с който Х. К. М. продава на Г. Н. С. своята Ѕ идеална част от лек автомобил марка „Б.“, модел „740 Д Х Д.“ с рег. [рег. номер на МПС] , рама W., двиг. № - без номер, цвят – тъмносив металик. </w:t>
        <w:tab/>
        <w:br/>
        <w:tab/>
        <w:t xml:space="preserve"/>
        <w:tab/>
        <w:br/>
        <w:tab/>
        <w:t xml:space="preserve"> След подаване на касационната жалба, на 01.05.2018 г. е починал касаторът /ответник по иска/ Х. К. М.. Неговата жалба е поставила във висящност касационното производство, което е било надлежно образувано.</w:t>
        <w:tab/>
        <w:br/>
        <w:tab/>
        <w:t xml:space="preserve"/>
        <w:tab/>
        <w:br/>
        <w:tab/>
        <w:t xml:space="preserve"> Преживялата съпруга Н. А. М. и децата С. Х. К. и С. Х. К. са направили отказ от наследство, вписан в особената книга на Районен съд – Дулово. Това са сторили и следващите да наследят по реда, определен в Закона за наследството – сестрите Ф. К. М. и Н. К. А..</w:t>
        <w:tab/>
        <w:br/>
        <w:tab/>
        <w:t xml:space="preserve"/>
        <w:tab/>
        <w:br/>
        <w:tab/>
        <w:t xml:space="preserve"> Следващите по ред наследници на Х. М. са Р. И. А. (леля), Х. И. Х. (вуйчо) и Н. И. А. (леля), са представили удостоверения от РС Дулово с вписани откази в особената книга по реда на чл. 49 ЗН.</w:t>
        <w:tab/>
        <w:br/>
        <w:tab/>
        <w:t xml:space="preserve"/>
        <w:tab/>
        <w:br/>
        <w:tab/>
        <w:t xml:space="preserve"> Видно от представената от адв. Д. В. молба, следващите по ред наследници са братовчедите Б. А. Я., Б. А. Я., С. Х. А., С. Х. И., С. Х. И., С. И. Г. с адреси, посочени в удостоверението за наследици. </w:t>
        <w:tab/>
        <w:br/>
        <w:tab/>
        <w:t xml:space="preserve"/>
        <w:tab/>
        <w:br/>
        <w:tab/>
        <w:t xml:space="preserve">В дадения срок по чл. 51, ал. 2 ЗН С. Х. И., С. Х. И. и С. И. Г. са представили доказателства за надлежно заявен отказ от наследство. </w:t>
        <w:tab/>
        <w:br/>
        <w:tab/>
        <w:t xml:space="preserve"/>
        <w:tab/>
        <w:br/>
        <w:tab/>
        <w:t xml:space="preserve">Съобщението до Б. А. Я. е връчено лично на 15.09.2020 г. В дадения срок по чл. 51, ал. 1 ЗН тя не е заявила дали приема наследството.</w:t>
        <w:tab/>
        <w:br/>
        <w:tab/>
        <w:t xml:space="preserve"/>
        <w:tab/>
        <w:br/>
        <w:tab/>
        <w:t xml:space="preserve">Съобщенията до С. Х. А. и Б. А. Я. са върнати в цялост с отбелязване, че не са открити на посочените адреси. Б. Я. е напуснал дома, като имотът е продаден. Постоянният и настоящият адрес обаче не са променени, няма данни за месторабота. С. Х. А. не живее на адреса, като по данни от кмета на [населено място], работи и живее в чужбина.</w:t>
        <w:tab/>
        <w:br/>
        <w:tab/>
        <w:t xml:space="preserve"/>
        <w:tab/>
        <w:br/>
        <w:tab/>
        <w:t xml:space="preserve">По отношение на тези две лица, в производството по чл. 51 ЗН, няма как да се приложат предвидените в ГПК фикции по чл. 40 и чл. 41 ГПК, нито да бъдат представлявани чрез особен представител по чл. 47, ал. 6 ГПК. Последният не може да изрази воля вместо призования към наследяване дали приема или се отказва от наследството. Лицата са с регистриран постоянен и настоящ адрес, но с неизвестно местоживеене. Уведомяването им за срока по чл. 51, ал. 1 ГПК по реда на чл. 48 ГПК се явява неприложимо. Остава процедурата по чл. 59 ЗН – ищецът, който е и кредитор на ответника-наследодател следва да поиска от районния съд назначаване на управител на наследството, който осъществява и процесуално представителство на наследниците, като отговаря по исковете срещу наследодателя им в рамките и с наследствените имуществени права и задължения. </w:t>
        <w:tab/>
        <w:br/>
        <w:tab/>
        <w:t xml:space="preserve"/>
        <w:tab/>
        <w:br/>
        <w:tab/>
        <w:t xml:space="preserve">На ищецът по делото е указано в шестмесечен срок да предприеме действия по назначаване на управител на незаетото наследство, който да действа от името и за сметка на наследствената маса, до поемането на управлението или приемането на наследството от С. Х. А. и Б. А. Я.. Предупреден е, че при неизпълнение в срок производството по делото ще бъде прекратено, а постановените решения - обезсилени.</w:t>
        <w:tab/>
        <w:br/>
        <w:tab/>
        <w:t xml:space="preserve"/>
        <w:tab/>
        <w:br/>
        <w:tab/>
        <w:t xml:space="preserve">Страната е получила уведомление с дадените указания на 10.03.2021 г. чрез адв. В.. До момента няма изпълнение.</w:t>
        <w:tab/>
        <w:br/>
        <w:tab/>
        <w:t xml:space="preserve"/>
        <w:tab/>
        <w:br/>
        <w:tab/>
        <w:t xml:space="preserve">В заключение постановеното решение, което е висящо следва да бъде обезсилено, а образуваното по него производство – прекратено.</w:t>
        <w:tab/>
        <w:br/>
        <w:tab/>
        <w:t xml:space="preserve"/>
        <w:tab/>
        <w:br/>
        <w:tab/>
        <w:t xml:space="preserve">Така мотивиран, съдът </w:t>
        <w:tab/>
        <w:br/>
        <w:tab/>
        <w:t xml:space="preserve"/>
        <w:tab/>
        <w:br/>
        <w:tab/>
        <w:t xml:space="preserve">ОПРЕДЕЛИ:</w:t>
        <w:tab/>
        <w:br/>
        <w:tab/>
        <w:t xml:space="preserve"/>
        <w:tab/>
        <w:br/>
        <w:tab/>
        <w:t xml:space="preserve">ОБЕЗСИЛВА въззивно решение № 28/02.04.2018 г., постановено от Окръжен съд - Силистра по гр. д. № 25/2018 г., както и решене № 199/12.12.2017 г. на Дуловския районен съд по гр. д. № 122/2017 г., в частта, с която е обявен за относително недействителен по отношение на Н. М. Г. сключеният на 04.05.2015 г. договор, с който Х. К. М. продава на Г. Н. С. своята Ѕ идеална част от лек автомобил марка „Б.“, модел „740 Д Х Д.“ с рег. [рег. номер на МПС] , рама W., двиг. № - без номер, цвят – тъмносив металик, както и съдебноделоводните разноски. </w:t>
        <w:tab/>
        <w:br/>
        <w:tab/>
        <w:t xml:space="preserve"/>
        <w:tab/>
        <w:br/>
        <w:tab/>
        <w:t xml:space="preserve">ПРЕКРАТЯВА производството по касационнно гр. д. № 2307/2018 г. по описа на ВКС, IV г. о., въззивно гр. д. № 25/2018 г. по описа на Силистренския окръжен съд и гр. д. № 122/2017 г. по описа на Дуловския районен съд в посочената част.</w:t>
        <w:tab/>
        <w:br/>
        <w:tab/>
        <w:t xml:space="preserve"/>
        <w:tab/>
        <w:br/>
        <w:tab/>
        <w:t xml:space="preserve">ОПРЕДЕЛЕНИЕТО може да се обжалва в едноседмичен срок от съобщението до страните с частна жалба пред друг тричленен състав на Върховния касационен съд.</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