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№3141/23.10.2023 по ч.гр.д. №4223/2023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3141</w:t>
        <w:tab/>
        <w:br/>
        <w:tab/>
        <w:t xml:space="preserve"/>
        <w:tab/>
        <w:br/>
        <w:tab/>
        <w:t xml:space="preserve">гр. София, 23.10.2023 година</w:t>
        <w:tab/>
        <w:br/>
        <w:tab/>
        <w:t xml:space="preserve"/>
        <w:tab/>
        <w:br/>
        <w:tab/>
        <w:t xml:space="preserve">В ИМЕТО НА НАРОДA</w:t>
        <w:tab/>
        <w:br/>
        <w:tab/>
        <w:t xml:space="preserve"/>
        <w:tab/>
        <w:br/>
        <w:tab/>
        <w:t xml:space="preserve">ВЪРХОВНИЯТ КАСАЦИОНЕН СЪД, Трето гражданско отделение, в закрито съдебно заседание на осемнадесети октомври през две хиляди двадесет и трета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4223 по описа за 2023 година,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с вх. № 7851/21.09.2023 г. на А. М. А. срещу разпореждане № 718 от 13.09.2023 г., постановено по възз. ч. гр. д. № 350/2023 г. на Апелативен съд – Пловдив, с което е постановено връщане на подадената от жалбоподателката частна касационна жалба срещу определение № 250 от 04.07.2023 г., постановено по същото дело, поради липса на процесуална възможност за по-нататъшното му обжалване.</w:t>
        <w:tab/>
        <w:br/>
        <w:tab/>
        <w:t xml:space="preserve"/>
        <w:tab/>
        <w:br/>
        <w:tab/>
        <w:t xml:space="preserve">Върховният касационен съд, състав на Трето гражданско отделение намира, че частната жалба е процесуално допустима, а разгледана по същество е и основателна, поради следното:</w:t>
        <w:tab/>
        <w:br/>
        <w:tab/>
        <w:t xml:space="preserve"/>
        <w:tab/>
        <w:br/>
        <w:tab/>
        <w:t xml:space="preserve">С обжалваното разпореждане съдът е счел за недопустима частната касационна жалба срещу определение № 250/04.07.2023 г. по възз. ч.гр. д. № 350/2023 г. на АС – Пловдив, с което е потвърдено определение № 554/31.05.2023 г. по гр. д. № 323/2023 г. на ОС – Хасково, с което е прекратено производството и на основание чл. 7, ал. 2 ЗОДОВ делото е изпратено за разглеждане по компетентност на Окръжен съд – Кърджали. Посочено е, че обжалваното от страната въззивно определение не подлежи на последващ инстанционен контрол. </w:t>
        <w:tab/>
        <w:br/>
        <w:tab/>
        <w:t xml:space="preserve"/>
        <w:tab/>
        <w:br/>
        <w:tab/>
        <w:t xml:space="preserve">Разпореждането на апелативния съд е неправилно и следва да бъде отменено, поради следното:</w:t>
        <w:tab/>
        <w:br/>
        <w:tab/>
        <w:t xml:space="preserve"/>
        <w:tab/>
        <w:br/>
        <w:tab/>
        <w:t xml:space="preserve">Съгласно приетото по т. 9, б. „в“ от ТР № 1/09.12.2013 г. по тълк. д. № 1/2013 г. на ОСГТК на ВКС, определението на въззивния съд, с което се потвърждава определение на първоинстанционен съд за прекратяване на производството пред сезирания съд поради неподсъдност на спора (чл. 121 ГПК), като преграждащо по характера си, подлежи на касационно обжалване на основание чл. 274, ал. 3, т. 1 ГПК. В случая, с въззивно определение № 250/04.07.2023 г. по възз. ч.гр. д. № 350/2023 г. на АС – Пловдив е потвърдено определението на първоинстанционния окръжен съд за прекратяване на делото пред него с оглед правилата на подсъдността, уредени в чл. 7 ЗОДОВ. Определението във връзка с подсъдността е преграждащо развитието на делото пред сезирания като първа инстанция съд. Ето защо в случая, частната касационна жалба срещу въззивното определение подлежи на инстанционен контрол пред ВКС на основание чл. 274, ал. 3, т. 1 ГПК. Поради това, разпореждането на апелативния съд за връщането й като недопустима е незаконосъобразно и следва да се отмени. Делото следва да се върне на АС – Пловдив за извършване на следващите се действия по администриране на частната жалба, съгласно чл. 275 и чл. 276 ГПК.</w:t>
        <w:tab/>
        <w:br/>
        <w:tab/>
        <w:t xml:space="preserve"/>
        <w:tab/>
        <w:br/>
        <w:tab/>
        <w:t xml:space="preserve">Мотивиран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 ОТМЕНЯ разпореждане № 718/13.09.2023 г., постановено по възз. ч.гр. д. № 350/2023 г. по описа на Апелативен съд – Пловдив, с което е върната частна касационна жалба с вх. № 503366/21.07.2023 г. (по рег. на ВКС, заведена под вх. № 6093/27.07.2023 г. по рег. на Апелативен съд – Пловдив) на А. М. А..</w:t>
        <w:tab/>
        <w:br/>
        <w:tab/>
        <w:t xml:space="preserve"/>
        <w:tab/>
        <w:br/>
        <w:tab/>
        <w:t xml:space="preserve">ВРЪЩА делото на Апелативен съд – Пловдив за извършване на следващите се действия по администриране на частната касационна жалба. </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