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№5250/09.04.2019 по адм. д. №12910/2017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Общински съвет Добрич, чрез процесуалния му представител Д.Д, срещу Решение № 398 от 19.10.2017г., постановено по адм. дело № 401/2017 г. на Административен съд Добрич, с доводи за неправилност, необоснованост и нарушения на процесуалните правила. Иска се неговата отмяна и решаване на спора по същество.</w:t>
        <w:tab/>
        <w:br/>
        <w:tab/>
        <w:t xml:space="preserve">Ответната страна - прокурор при Окръжна прокуратура Добрич изразява становище за неоснователност на касационната жалба.</w:t>
        <w:tab/>
        <w:br/>
        <w:tab/>
        <w:t xml:space="preserve">Представителят на Върховна административна прокуратура изразява мотивирано становище за неоснователност на касационната жалба.</w:t>
        <w:tab/>
        <w:br/>
        <w:tab/>
        <w:t xml:space="preserve">Настоящата инстанция,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в срока по чл. 211, ал. 1 АПК и от надлежна страна, срещу подлежащ на обжалване съдебен акт, поради което е процесуално допустима. Разгледана по същество, е неоснователна.</w:t>
        <w:tab/>
        <w:br/>
        <w:tab/>
        <w:t xml:space="preserve">Първоинстанционният съд е сезиран с протест на прокурор в Окръжна прокуратура – Добрич срещу чл. 32, т. 2, т. 3 и т. 4 от Наредба № 8 за определянето и администрирането на местните такси и цени на услуги на територията на община Д., приета с Решение № 182 от 28.04.2016 г. на Добрички общински съвет гр. Д., с която е предвидено, че по производствата за настаняване под наем, продажби, замени или учредяване на вещни права върху общински имоти се заплаща такса, както следва: по т. 2 – при продажба на общински имот – 2 % от стойността на имота, предмет на продажбата; т. 3 - при замени – 2 % от стойността на по-скъпия имот, предмет на договора за замяна; т. 4 при учредяване на вещни права - 2 % от стойността, за която се учредява съответното ограничено вещно право. С обжалваното решение съдът е отменил протестираните разпоредби и е осъдил Добричкия общински съвет да заплати на ОП Добрич направените по делото разноски в размер на 35 лв.</w:t>
        <w:tab/>
        <w:br/>
        <w:tab/>
        <w:t xml:space="preserve">За да постанови този резултат е счел, че Наредбата е приета от компетентен орган, при спазване на процесуалните срокове, но при съществено нарушение на процесуалните правила и при неправилно приложение на материалния закон. Съдът е изложил съображения, че: 1. Липсват мотиви, свързани с причините, които налагат приемането на съответните такси и техния размер не е обоснован, тъй като не е посочено какво се включва в услугата, т. е. налице е нарушение по смисъла на чл. 26 ЗНА, като не са зачетени принципите на обоснованост и откритост ; 2. Определянето на така формулираните такси е в нарушение на чл. 7, ал. 1 и на чл. 8, ал. 1 ЗМДТ; 3. Като част от производствата по продажба, замяна и учредяване на вещни права Добричкият общински съвет е посочил единствено изготвянето на договор, което съдът е намерил за недостатъчно да обоснове приемането на текста от подзаконовия нормативен акт; 4. В чл. 52 от Наредба № 4 за реда за придобиване, управление и разпореждане с общинско имущество, приета от същия ОбС, е предвидена административна такса при разпоредителни сделки с имоти на общината в размер на 2% върху пазарната цена на имота при продажба, съответно учредяване на ограничени вещни права и замяна, платима от физическите и юридическите лица, което е недопустимо дублиране на административната такса в още един подзаконов нормативен акт.</w:t>
        <w:tab/>
        <w:br/>
        <w:tab/>
        <w:t xml:space="preserve">Решението е валидно, допустимо и правилно. Не са налице посочените касационни основания.</w:t>
        <w:tab/>
        <w:br/>
        <w:tab/>
        <w:t xml:space="preserve">Конституционният съд изрично е посочил (Решение № 6 от 29.09.2009 г. по КД № 7/2009 г.), че „ … общината е определена като основна административно-териториална единица, в която се осъществява местното самоуправление. От една страна, в общината като териториална единица, се децентрализира държавната администрация и, от друга, в нея се изгражда в завършен вид цялостна система на местното самоуправление. …. Доколкото основният закон не определя обхвата и вида на дейностите, които могат и следва да осъществяват общините …“ местните общности имат правото и реалната възможност „… да регулират и управляват в рамките на закона, на тяхна отговорност и в интерес на населението на общината, съществена част от обществените дела …. (като) параметрите на местното самоуправление задължително се основават на законова уредба (която) следва да е в съответствие с международните договори, по които България е страна“ (визира се Европейската харта за местно самоуправление).</w:t>
        <w:tab/>
        <w:br/>
        <w:tab/>
        <w:t xml:space="preserve">Съгласно чл. 17, ал. 1, т. 1 от специалния закон – ЗМСМА – „Местното самоуправление се изразява в правото и реалната възможност на гражданите и избраните от тях органи да решават самостоятелно всички въпроси от местно значение, които законът е предоставил в тяхна компетентност в сферата на общинското имущество, общинските предприятия, общинските финанси, данъци и такси, общинската администрация“. Съгласно чл. 20 от същия закон общинският съвет определя политиката за изграждане и развитие на общината във връзка с осъществяването на дейностите по чл. 17, както и на други дейности, определени със закон, вкл. чрез определяне на размера на местните такси (чл. 141, ал. 4 от Конституцията на Р. Б и чл. 21, ал. 1, т. 7 ЗМСМА).</w:t>
        <w:tab/>
        <w:br/>
        <w:tab/>
        <w:t xml:space="preserve">Тъй като наредбата е нормативен акт, който се издава за прилагане на отделни разпоредби или подразделения на нормативен акт от по-висока степен, то всеки общински съвет може да издава наредби, с които да урежда, съобразно нормативните актове от по-висока степен, неуредени с тях обществени отношения с местно значение - чл. 21, ал. 2, вр. с ал. 1 ЗМСМА.</w:t>
        <w:tab/>
        <w:br/>
        <w:tab/>
        <w:t xml:space="preserve">Съгласно чл. 111 ЗМДТ, непроменен от 2002 г. насам: „По производства за настаняване под наем, продажби, замени или учредяване на вещни права върху общински имоти се заплаща такса“. Тази такса, както правилно е приел решаващият съд, е дължима за организирането и провеждането на производството по продажба, замяна или учредяване на вещни права, което се развива в две фази – административна и гражданска и размерът на таксата следва да съответства на разходите на общината за предоставяне на съответната услуга, а не и за самото учредяване на правото, чиито фактически състав завършва със сключването на договор.</w:t>
        <w:tab/>
        <w:br/>
        <w:tab/>
        <w:t xml:space="preserve">В протестирания текст общинският съвет не е посочил какви разходи се покриват в „производствата за настаняване под наем, продажби, замени или учредяване на вещни права върху общински имоти“, с предвидените такси от по 2 % за сделка, за да ги обоснове. Това не е станало и в мотивите към проекта, поради което местната общественост, и съда, който следва да провери законосъобразността и съответствието на промяната с целта на закона, остават в неведение за икономическите съображенията, наложили необходимостта от въвеждането на пропорционалната такса.</w:t>
        <w:tab/>
        <w:br/>
        <w:tab/>
        <w:t xml:space="preserve">След като не са налице мотиви, нито икономическа обосновка на въведената финансова тежест, съдът е бил в невъзможност да провери съответствието им със закона, поради което обосновано и законосъобразно ги е отменил.</w:t>
        <w:tab/>
        <w:br/>
        <w:tab/>
        <w:t xml:space="preserve">Предвид изложеното, обжалваното решение е правилно и следва да бъде оставено в сила.</w:t>
        <w:tab/>
        <w:br/>
        <w:tab/>
        <w:t xml:space="preserve">Водим от изложеното и на основание чл. 221, ал. 2, предл. първо АПК Върховният административен съд, трето отделениеРЕШИ :</w:t>
        <w:tab/>
        <w:br/>
        <w:tab/>
        <w:t xml:space="preserve">ОСТАВЯ В СИЛА Решение № 398 от 19.10.2017г., постановено по адм. дело № 401/2017 г. на Административен съд Добрич. Решението е окончателно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