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№1355/15.01.2024 по търг. д. №1605/2023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1355</w:t>
        <w:tab/>
        <w:br/>
        <w:tab/>
        <w:t xml:space="preserve"/>
        <w:tab/>
        <w:br/>
        <w:tab/>
        <w:t xml:space="preserve"> гр. София, 18.12.2023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четиринадесети декември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разгледа докладваното от Кристияна Генковска Касационно търговско дело № 20238002901605 по описа за 2023 година</w:t>
        <w:tab/>
        <w:br/>
        <w:tab/>
        <w:t xml:space="preserve"/>
        <w:tab/>
        <w:br/>
        <w:tab/>
        <w:t xml:space="preserve"> 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чл.47 и сл. ЗМТА.</w:t>
        <w:tab/>
        <w:br/>
        <w:tab/>
        <w:t xml:space="preserve"/>
        <w:tab/>
        <w:br/>
        <w:tab/>
        <w:t xml:space="preserve">Образувано е по искова молба Р. Т. П. за отмяна на арбитражно решение № 29/29.08.2023г. по абр. дело № 346/2022 г. на АС София при Сдружение „Правна помощ и медиация“ в частта, с която ищцата е осъдена да заплати на „Етажна собственост на комплекс от затворен тип „Анима“, с адрес: гр.София, р-н „Витоша“, ул. „Ралевица“ № 79, представлявана от „Ралевица“ЕООД, сумата от 3032,17лв. – дължими и неплатени годишни вноски за основен ремонт, дължими за 2019 г., 2020 г., 2021 г. и 2020 г., съобразно чл.6 и чл.7 от „Клаузи на договор за управление на общите части в жилищен комплекс от затворен тип „Анима“ от 04.08.2016 г., ведно със законната лихва върху посочената главница от подаване на исковата молба до окончателното плащане.</w:t>
        <w:tab/>
        <w:br/>
        <w:tab/>
        <w:t xml:space="preserve"/>
        <w:tab/>
        <w:br/>
        <w:tab/>
        <w:t xml:space="preserve">В исковата молба се навеждат доводи за липса на арбитражно споразумение, което да обвързва страните на осн. чл.47, ал.1, т.2 ЗМТА.</w:t>
        <w:tab/>
        <w:br/>
        <w:tab/>
        <w:t xml:space="preserve"/>
        <w:tab/>
        <w:br/>
        <w:tab/>
        <w:t xml:space="preserve">Ответникът „Етажна собственост на комплекс от затворен тип „Анима“ е депозирал отговор на исковата молба в срока по чл. 131, ал. 1 ГПК, с който оспорва основателността на молбата.</w:t>
        <w:tab/>
        <w:br/>
        <w:tab/>
        <w:t xml:space="preserve"/>
        <w:tab/>
        <w:br/>
        <w:tab/>
        <w:t xml:space="preserve">Настоящият съдебен състав, като взе предвид съдържащите се в исковата молба, последващата уточнителна молба и отговора искания, на основание чл. 140 ГПК счита, че представените от ищеца, описани съответно в исковата молба писмени доказателства, следва да бъдат допуснати и приети.</w:t>
        <w:tab/>
        <w:br/>
        <w:tab/>
        <w:t xml:space="preserve"/>
        <w:tab/>
        <w:br/>
        <w:tab/>
        <w:t xml:space="preserve"> Следва да се приемат и писмените доказателства към отговора на ответника.</w:t>
        <w:tab/>
        <w:br/>
        <w:tab/>
        <w:t xml:space="preserve"/>
        <w:tab/>
        <w:br/>
        <w:tab/>
        <w:t xml:space="preserve">Неоснователно е искането за допускане на СТЕ, тъй като страните не спорят относно фактите по отношение изграденото в имота, а по тълкуване на приложима материалноправна норма.</w:t>
        <w:tab/>
        <w:br/>
        <w:tab/>
        <w:t xml:space="preserve"/>
        <w:tab/>
        <w:br/>
        <w:tab/>
        <w:t xml:space="preserve">По изложените съображения и на основание чл. 140 и чл. 146 ГПК ВКС на РБ, ТК,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ПРИЕМА представените с исковата молба и описани в същата заверени от процесуалния представител на ищеца писмени доказателства.</w:t>
        <w:tab/>
        <w:br/>
        <w:tab/>
        <w:t xml:space="preserve"/>
        <w:tab/>
        <w:br/>
        <w:tab/>
        <w:t xml:space="preserve">ПРИЕМА представените с отговора на исковата молба и описани в същия заверени от процесуалния представител на ответника писмени доказателства.</w:t>
        <w:tab/>
        <w:br/>
        <w:tab/>
        <w:t xml:space="preserve"/>
        <w:tab/>
        <w:br/>
        <w:tab/>
        <w:t xml:space="preserve"> ОТХВЪРЛЯ искането на ищеца за назначаване на СТЕ.</w:t>
        <w:tab/>
        <w:br/>
        <w:tab/>
        <w:t xml:space="preserve"/>
        <w:tab/>
        <w:br/>
        <w:tab/>
        <w:t xml:space="preserve">Делото се докладва на Председателя на Първо ТО за насрочване в открито заседание.</w:t>
        <w:tab/>
        <w:br/>
        <w:tab/>
        <w:t xml:space="preserve"/>
        <w:tab/>
        <w:br/>
        <w:tab/>
        <w:t xml:space="preserve">Страните да се призоват за откритото заседание, като им се връчи препис от настоящото определение, а на ищеца - и препис от отговора на исковата молба и доказателствата към него.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