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№1247/14.05.2024 по търг. д. №1650/2023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1247</w:t>
        <w:tab/>
        <w:br/>
        <w:tab/>
        <w:t xml:space="preserve"/>
        <w:tab/>
        <w:br/>
        <w:tab/>
        <w:t xml:space="preserve"> [населено място], 14.05.2024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четиринадесети май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ИРИНА ПЕТРОВА 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Добрева т. д. № 1650 по описа за 2023 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 по чл. 248 ГПК.</w:t>
        <w:tab/>
        <w:br/>
        <w:tab/>
        <w:t xml:space="preserve"/>
        <w:tab/>
        <w:br/>
        <w:tab/>
        <w:t xml:space="preserve">Образувано е по молба вх. № 5203/25.03.2024 г. на „Снабдяване и търговия МО“ ЕООД за изменение /допълване/ на определение № 687/21.03.2024 г. по т. д. № 1650/2023 г. в частта за разноските. </w:t>
        <w:tab/>
        <w:br/>
        <w:tab/>
        <w:t xml:space="preserve"/>
        <w:tab/>
        <w:br/>
        <w:tab/>
        <w:t xml:space="preserve">В молбата е изразено становище, че при постановяване на определението си съдът не е взел предвид формулираното в отговора на касационна жалба искане за присъждане на разноски и представените към него договор за правна защита и съдействие № 68398/19.09.2023 г., пълномощно, фактура и преводно нареждане.</w:t>
        <w:tab/>
        <w:br/>
        <w:tab/>
        <w:t xml:space="preserve"/>
        <w:tab/>
        <w:br/>
        <w:tab/>
        <w:t xml:space="preserve">Копие от молбата е изпратено на „ДДК Инвест“ ООД. Дружеството изразява становище за неоснователност на молбата, евентуално за редуциране на възнаграждението, което е прекомерно. Позовава се на практика на СЕС. </w:t>
        <w:tab/>
        <w:br/>
        <w:tab/>
        <w:t xml:space="preserve"/>
        <w:tab/>
        <w:br/>
        <w:tab/>
        <w:t xml:space="preserve"> Върховен касационен съд, Търговска колегия, състав на първо търговско отделение, след като обсъди доводите на молителя и прецени данните по делото, приема следното:</w:t>
        <w:tab/>
        <w:br/>
        <w:tab/>
        <w:t xml:space="preserve"/>
        <w:tab/>
        <w:br/>
        <w:tab/>
        <w:t xml:space="preserve">Молбата е подадена от надлежна страна и в срока по чл. 248, ал. 1 ГПК след постановяване на определение № 687/21.03.2024 г. по настоящото т. д. № 1650/2023 г. </w:t>
        <w:tab/>
        <w:br/>
        <w:tab/>
        <w:t xml:space="preserve"/>
        <w:tab/>
        <w:br/>
        <w:tab/>
        <w:t xml:space="preserve">Молбата е основателна.</w:t>
        <w:tab/>
        <w:br/>
        <w:tab/>
        <w:t xml:space="preserve"/>
        <w:tab/>
        <w:br/>
        <w:tab/>
        <w:t xml:space="preserve">С подадения отговор на касационна жалба процесуалният представител на дружеството е формулирал искане за присъждане на разноски, което е подкрепено с доказателства за сторени такива в размер на 15 840 лв. с ДДС /лист 70, 71 и 72 от делото/. Представен е и списък по чл. 80 ГПК. </w:t>
        <w:tab/>
        <w:br/>
        <w:tab/>
        <w:t xml:space="preserve"/>
        <w:tab/>
        <w:br/>
        <w:tab/>
        <w:t xml:space="preserve">С решение на Съда на Европейския съюз от 25 януари 2024 г. по дело C-438/22 г., е прието, че член 101, параграф 1 ДФЕС във връзка с член 4, параграф 3 ДЕС следва да се тълкува в смисъл, че, ако се установи, че наредба, която определя минималните размери на адвокатските възнаграждения и на която е придаден задължителен характер с национална правна уредба, противоречи на посочените разпоредби, националният съд е длъжен да откаже да я приложи, както и че национална уредба, съгласно която, от една страна, адвокатът и неговият клиент не могат да договорят възнаграждение в размер по-нисък от минималния, определен с наредба, приета от съсловна организация на адвокатите като Висшия адвокатски съвет, и от друга страна, съдът няма право да присъди разноски за възнаграждение в размер по-нисък от минималния, трябва да се счита за ограничение на конкуренцията „с оглед на целта“ по смисъла на тази разпоредба от ДФЕС. Изрично е посочено, че при наличието на изброените ограничения не е възможно позоваването на легитимни цели, както и, че националният съд е длъжен да откаже да приложи тази национална правна уредба спрямо страната, осъдена за разноски, включително и когато предвидените в тази наредба минимални размери отразяват реалните пазарни цени на адвокатските услуги.</w:t>
        <w:tab/>
        <w:br/>
        <w:tab/>
        <w:t xml:space="preserve"/>
        <w:tab/>
        <w:br/>
        <w:tab/>
        <w:t xml:space="preserve">Решенията на Съда на Европейския съюз по преюдициални запитвания са задължителни за всички съдилища на основание чл. 633 ГПК. Настоящият състав споделя изложеното в определение № 50015/16.02.2024 г. по т. д. № 1908/2022 г. на I т. о. на ВКС подробно становище относно несъответствие на Наредба № 1/2004 г. за минималните размери на адвокатските възнаграждения с правото на ЕС, и приема, че същата не представлява обвързващ съда акт.</w:t>
        <w:tab/>
        <w:br/>
        <w:tab/>
        <w:t xml:space="preserve"/>
        <w:tab/>
        <w:br/>
        <w:tab/>
        <w:t xml:space="preserve">При изложените съображения възнаграждение следва да бъде присъдено в размер на 500 лв. </w:t>
        <w:tab/>
        <w:br/>
        <w:tab/>
        <w:t xml:space="preserve"/>
        <w:tab/>
        <w:br/>
        <w:tab/>
        <w:t xml:space="preserve">С тези мотиви съставът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определение № 687/21.03.2024 г. по т. д. № 1650/2023 г. </w:t>
        <w:tab/>
        <w:br/>
        <w:tab/>
        <w:t xml:space="preserve"/>
        <w:tab/>
        <w:br/>
        <w:tab/>
        <w:t xml:space="preserve">в частта за разноските като</w:t>
        <w:tab/>
        <w:br/>
        <w:tab/>
        <w:t xml:space="preserve"/>
        <w:tab/>
        <w:br/>
        <w:tab/>
        <w:t xml:space="preserve">ОСЪЖДА „ДДК Инвест“ ООД да заплати на „Снабдяване и търговия МО“ ЕООД сума в размер на 500 лв. 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ПРЕДСЕДАТЕЛ : ЧЛЕНОВЕ 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