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№2898/11.06.2024 по гр. д. №4651/2023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 О П Р Е Д Е Л Е Н И Е</w:t>
        <w:tab/>
        <w:br/>
        <w:tab/>
        <w:t xml:space="preserve"/>
        <w:tab/>
        <w:br/>
        <w:tab/>
        <w:t xml:space="preserve"> № 2898</w:t>
        <w:tab/>
        <w:br/>
        <w:tab/>
        <w:t xml:space="preserve"/>
        <w:tab/>
        <w:br/>
        <w:tab/>
        <w:t xml:space="preserve"> гр. София, 11.06.2024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пети юни две хиляди двадесет и четвърта година, в състав: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 като разгледа докладваното от съдия Даскалова гр. дело № 4651/2023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 .</w:t>
        <w:tab/>
        <w:br/>
        <w:tab/>
        <w:t xml:space="preserve"/>
        <w:tab/>
        <w:br/>
        <w:tab/>
        <w:t xml:space="preserve">Образувано е по касационна жалба на Ж. А. М., чрез адв. Т. М., срещу решение № 175 от 16.06.2023 г., постановено по гр. д. № 195/2023 г. по описа на Окръжен съд - Хасково, с което след отмяна на решение № 20 от 31.01.2023 г. на РС - Димитровград, постановено по гр. д. № 1619/2021 г. е осъден Ж. А. М. да предаде/ възстанови/ на Н. И. Л. владението на сгради, построени в ПИ с идентификатор ***, а именно *** и ****, първата от които е триетажна жилищна сграда с площ 85 кв. м., а втората с площ 22 кв. м., разположена в северната част до имотната граница на поземления имот, намиращ се в [населено място], местността „Г.“.</w:t>
        <w:tab/>
        <w:br/>
        <w:tab/>
        <w:t xml:space="preserve"/>
        <w:tab/>
        <w:br/>
        <w:tab/>
        <w:t xml:space="preserve">Касаторът поддържа неправилност на въззивното решение поради допуснати нарушения на материалния и процесуалния закон и необоснованост. Сочат се основанията по чл. 280, ал. 1, т. 1 и т.3 и ал.2, предл. трето ГПК за допускането му до касационно обжалване.</w:t>
        <w:tab/>
        <w:br/>
        <w:tab/>
        <w:t xml:space="preserve"/>
        <w:tab/>
        <w:br/>
        <w:tab/>
        <w:t xml:space="preserve">Ответникът по жалбата Н. И. Л., чрез адв. И. П., оспорва касационната жалба, като твърди че не са налице основания за допускане на касационно обжалване по чл. 280 ГПК.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 при проверката за допустимост на касационната жалба, намира че същата е недопустима като подадена срещу решение на въззивен съд, което не подлежи на обжалване.</w:t>
        <w:tab/>
        <w:br/>
        <w:tab/>
        <w:t xml:space="preserve"/>
        <w:tab/>
        <w:br/>
        <w:tab/>
        <w:t xml:space="preserve">Предвид разпоредбата на чл. 280, ал. 3, т. 1 ГПК, въззивните решения по иска по чл. 76 ЗС подлежат на касационно обжалване, ако цената на иска е над 5 000 лв. Съгласно чл. 69, ал. 1, т. 3 ГПК цената на иска по чл. 76 ЗС е една четвърт от данъчната оценка, а ако няма такава - пазарната цена на вещното право. В случая на ищеца са дадени указания да представи удостоверение за данъчна оценка на спорните сгради, като с молба от 23.12.2021г. ищецът е уведомил съда, че се е снабдил с данъчна оценка на поземления имот, в който са изградени двете сгради, но не и за самите сгради, тъй като последните не са данъчно декларирани и е поискал съдът на основание чл.70, ал.3 ГПК да определи цената на иска. С определение №7 от 04.01.2022г. първоинстанционният съд на основание чл. 70, ал.3 от ГПК е определил цена на иска в размер на 5 000 лв. Върху тази цена на иска е определена и внесена дължимата се държавна такса за производството пред районния съд и за въззивното производство. Ответникът по иска Ж. А. М. не е повдигал въпроса за цената на иска по реда и в срока по чл.70, ал.1, изр. второ ГПК, нито пък съдът при решаване на делото на основание чл.70, ал.3 ГПК е приел, че цената на иска е различна от първоначално определената и съответно не е и постановил връщане на надвнесена държавна такса или събиране на допълнителна такава. Следователно в случая цената на иска е в размера, определен от съда с определението от 04.01.2022г. – 5 000 лв., предвид на което и на основание чл.280, ал.3, т.1 ГПК въззивното решение не подлежи на касационно обжалване и касационната жалба следва да се остави без разглеждане.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ОСТАВЯ БЕЗ РАЗГЛЕЖДАНЕ касационна жалба вх. № 6311 от 20.07.2023г., подадена от Ж. А. М. срещу въззивно решение № 175 от 16.06.2023 г., постановено по гр. д. № 195/2023 г. по описа на Окръжен съд – Хасково.</w:t>
        <w:tab/>
        <w:br/>
        <w:tab/>
        <w:t xml:space="preserve"/>
        <w:tab/>
        <w:br/>
        <w:tab/>
        <w:t xml:space="preserve"> Определението може да се обжалва пред друг тричленен състав на ВКС в едноседмичен срок от съобщението. 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