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№6263/26.05.2021 по адм. д. №11287/2020 на ВАС,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адв. С. Ю. като пълномощник на И. М., против Решение №4771 от 02.09.2020 г. по адм. дело № 11268/2019 г. на Административен съд София град, с което е отхвърлен иска, предявен срещу НАП за обезщетение за нанесени неимуществени вреди в размер на 1000лв., произтичащи от незаконосъобразно бездействие в нарушение на Регламент (ЕС) 2016/679 на Европейския парламент и на Съвета от 27 април 2016 година относно защитата на физическите лица.</w:t>
        <w:tab/>
        <w:br/>
        <w:tab/>
        <w:t xml:space="preserve">Касаторът, чрез процесуалния си представител, твърди, че решението е неправилно, поради съществени нарушения на съдопроизводствените правила, необоснованост и нарушение на материалния закон – касационни основания по чл. 209, т. 3 АПК.Претендира разноски.</w:t>
        <w:tab/>
        <w:br/>
        <w:tab/>
        <w:t xml:space="preserve">Ответникът по касационната жалба НАП чрез процесуалния си представител в писмен отговор, излага съображения за неоснователност на касационната жалба. Претендира разноски.</w:t>
        <w:tab/>
        <w:br/>
        <w:tab/>
        <w:t xml:space="preserve">Представителят на Върховна административна прокуратура дава заключение, че касационната жалба е допустима и по същество е неоснователна.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Производството пред административния съд е образувано по искова молба на И. М. срещу НАП за присъждане на обезщетение за претърпени неимуществени вреди в размер на 1000 лв. от действия и бездействия, довели до нарушение на сигурността на личните данни по смисъла на §1, т.10 от ДР на ЗЗЛД вр. чл. 4, т.12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като от същите ищцата е претъпяла неимуществени вреди, представляващи особено безпокойство, психически стрес, притеснение от възможността да се злоупотреби с тези данни, поради което и претендира обезщетение на тези вреди, ведно със законната лихва от 15.07.2019г. или от датата на завеждане на исковата молба до окончателното изплащане на сумата.</w:t>
        <w:tab/>
        <w:br/>
        <w:tab/>
        <w:t xml:space="preserve">Административен съд София град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15.07.2019г. е изтекла информация от информационните масиви на НАП, съдържаща лични данни в частност и за ищеца. Съдът е базирал правните си изводи на събрани в производството гласни доказателства на един свидетел и приел за установено противоправно бездействие на ответника да изпълни задължения произтичащи от Регламент (ЕС) 2016/679 на Европейския парламент и на Съвета от 27 април 2016 година. Ответникът не бил изпълнил задължението си за предотвратяване на престъпление и опазване изтичането на лични данни. Съдът не приема за установено, че техническата уязвимост на информационната система е причина за нерегламентираното разкриване и разпространение на личните данни на ищцата, което да е вследствие на неприлагане на подходящи мерки от НАП.</w:t>
        <w:tab/>
        <w:br/>
        <w:tab/>
        <w:t xml:space="preserve">Съдът е извършил подробен преглед на предприетите мерки за защита на сигурността на информацията в НАП, на база представените от касатора писмени доказателства. Събрани са свидетелски показания във връзка с доказване на твърдяните неимуществени вреди.</w:t>
        <w:tab/>
        <w:br/>
        <w:tab/>
        <w:t xml:space="preserve">От правна страна е прието, че искът е с правно основание чл.1 ЗОДОВ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неизпълнение на задължения, произтичащи от Общия регламент относно защита на личните данни /ЕС/ 2016/ 679 на Европейския парламент и на Съвета от 27.04.2016 /GDPR/.</w:t>
        <w:tab/>
        <w:br/>
        <w:tab/>
        <w:t xml:space="preserve">Самото обстоятелство, че е изтекла информация от сървърите на НАП - безспорен факт по делото, е прието за осъществено, но не и от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w:t>
        <w:tab/>
        <w:br/>
        <w:tab/>
        <w:t xml:space="preserve">Касационната жалба е основателна. Решението е постановено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w:t>
        <w:tab/>
        <w:br/>
        <w:tab/>
        <w:t xml:space="preserve">Административният съд не е дал подробни и конкретни указания по доказателствената тежест, съответно не е установил относими към спора факти. 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регламентираните в Договора за Европейския съюз и в ДФЕС (Договора за фунцкиониране на Европейския съюз)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която по силата на член 6, параграф 1 ДФЕС има същата юридическа сила като договорите.</w:t>
        <w:tab/>
        <w:br/>
        <w:tab/>
        <w:t xml:space="preserve">Член 8, параграф 1 от Хартата на основните права на Европейския съюз (Хартата/ХОПЕС) и член 16, параграф 1 от ДФЕС (Договора за фунцкиониране на Европейския съюз)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w:t>
        <w:tab/>
        <w:br/>
        <w:tab/>
        <w:t xml:space="preserve">Правото на обезщетение и отговорност за причинени вреди е предвидено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ЗЗД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w:t>
        <w:tab/>
        <w:br/>
        <w:tab/>
        <w:t xml:space="preserve">Както вече се посочи, по силата на член 82, параграф 6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ако нарушението е "достатъчно съществено"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го поставя в подведомственост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ЗЗД ОТГОВОРНОСТТА НА ДЪРЖАВАТА И ОБЩИНИТЕ ЗЗД ВРЕДИ).</w:t>
        <w:tab/>
        <w:br/>
        <w:tab/>
        <w:t xml:space="preserve">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В конкретния случай този фактически състав на практика съвпада с изискуемия за възникване право на обезщетение по чл.1 ЗОДОВ - незаконосъобразно бездействие /в случая/, вреда и причинна връзка между тях. Това обаче не означава, че искът е следвало да се квалифицира като такъв с правно основание чл. 1 ЗОДОВ. Изложените от ищеца факти, изрично сочещи на допуснати от администратора на лични данни нарушения на задължения, които произтичат от чл.24 и чл.32 от Регламента за защита на данни, обуславят правна квалификация на иска по чл. 82, §1 вр. §2 от Регламента. Този извод не се променя от обстоятелството, че предвидените в посочените текстове задължения са „преписани“ съответно в чл. 59 и чл.66 от ЗЗЛД, както и че ищецът се позовава и на тези норми, и на чл.1 ЗОДОВ.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чл.24 и чл.32 от Регламента, поради което тяхното преповтаряне в националното законодателство може да има само информационен характер.</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Извън съмнение е, че касационният ответник е администратор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норма касае доказателствената тежест в процеса, като възлага на ответника по иска да докаже липсата на два от елементите от фактическия състав на отговорността за вреди, а именно липсата на нарушение по смисъла на регламента и липсата на причинна връзка. За ищеца по иска с правно основание чл. 82, §1 вр.§2 от Регламента остава да докаже настъпването на вредите, както и в какво конкретно се изразява бездействието на администратора на лични данни.</w:t>
        <w:tab/>
        <w:br/>
        <w:tab/>
        <w:t xml:space="preserve">В процеса пред първоинстанционния съд липсва нарочно определение на съда за разпределяне на доказателствената тежест между страните, което съответно да възлагат доказателствена тежест на ответника за установяване липса на нарушение, а на ищеца да установи по категоричен начин в какво конкретно се изразява бездействието на ответника да изпълни задължения, произтичащи от Общия регламент относно защитата на личните данни да осигури достатъчна надеждност и сигурност на информационната си система, да защити физическите лица във връзка с обработването на личните им данни.</w:t>
        <w:tab/>
        <w:br/>
        <w:tab/>
        <w:t xml:space="preserve">Докладът по делото повтаря твърденията на страната в исковата молба и в отговора по нея. Липсва очертаване на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чл.24 § 2 и § 3 и чл.32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15.07.2019г.</w:t>
        <w:tab/>
        <w:br/>
        <w:tab/>
        <w:t xml:space="preserve">При липса на дадени указания по доказателствената тежест и на събрани относими към спора доказателства, изводът на административния съд, че неоторизираният достъп сочи на противоправно бездействие на ответника да изпълни произтичащи от посочените разпоредби задължения да осигури достатъчна техническа надеждност и сигурност на информационната си система, за да защити физическите лица във връзка с обработването на личните им данни, е формиран при съществени процесуални нарушения и е необоснован. Противно на възприетото от съда, по делото не е установено по категоричен начин, че именно техническата уязвимост на информационната система е довела до нерегламентирано разкриване и разпространение личните данни на ищеца и че то е следствие от неприлагането на подходящи мерки за защита. Следва да се подчертае, че понятието за нарушение по смисъла на Регламента е автономно и се съдържа в чл.4, §12 от Регламента. Нарушението на сигурността, респективно липсата на такова нарушение, са факти, които следва да бъдат установени в процеса.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Не на последно място, изводите на съда за нарушение на чл. 24 и чл. 32 от Общия регламент относно защита на личните данни /ЕС/ 2016/679 на Европейския парламент и на Съвета от 27.04.2016г. са формирани при липса на обсъждане на представените от НАП писмени доказателства, в светлината на чл.24 §3 от Регламента.</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 към спора факти, като разграничи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чл.82§3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или че е направил всичко възможно да го предотврати, предвид достиженията на техническия прогрес и различните рискове. Ищецът от своя страна следва да установи по категоричен начин в какво конкретно се изразява бездействието на ответника да изпълни задължения, произтичащи от Общия регламент за защита на личните данни. При новото разглеждане, съдът следва да се произнесе по разноските, съгласно чл. 226, ал.3 АПК.</w:t>
        <w:tab/>
        <w:br/>
        <w:tab/>
        <w:t xml:space="preserve">Водим от горното и на основание чл. 221, ал. 3 АПК, Върховният административен съд, трето отделение,РЕШИ:</w:t>
        <w:tab/>
        <w:br/>
        <w:tab/>
        <w:t xml:space="preserve">ОТМЕНЯ Решение №4771 от 02.09.2020 г. по адм. дело № 11268/2019 г. на Административен съд София град.</w:t>
        <w:tab/>
        <w:br/>
        <w:tab/>
        <w:t xml:space="preserve">ВРЪЩА делото на друг състав на Административен съд София град за ново разглеждане, съобразно дадените указания по тълкуване и прилагане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