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№3518/14.11.2023 по гр. д. №4794/2023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3518</w:t>
        <w:tab/>
        <w:br/>
        <w:tab/>
        <w:t xml:space="preserve"/>
        <w:tab/>
        <w:br/>
        <w:tab/>
        <w:t xml:space="preserve">гр. София, 14.11.2023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девети ноември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д.№4794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молба на Б. С. З. с направено искане за спиране на изпълнението на решение на Софийска адвокатска колегия за отписване от регистъра на САК на жалбоподателя.</w:t>
        <w:tab/>
        <w:br/>
        <w:tab/>
        <w:t xml:space="preserve"/>
        <w:tab/>
        <w:br/>
        <w:tab/>
        <w:t xml:space="preserve"> Видно от данните по преписката, жалбата е била първоначално насочена против мълчалив отказ на ВАС да се произнесе по жалбата на Б. З. против решението на САК. Такова решение е взето, макар и след подаване на жалбата, но преди образуването на настоящото дело, като с молба от 17.10.2023 г., жалбоподателят е посочил, че депозираната пред ВКС жалба да се счита насочена и срещу решение № 966/21.09.2023 г. на ВАС. </w:t>
        <w:tab/>
        <w:br/>
        <w:tab/>
        <w:t xml:space="preserve"/>
        <w:tab/>
        <w:br/>
        <w:tab/>
        <w:t xml:space="preserve"> При тази данни, искането е основателно. При наличието на постановено решение по жалбата на Б. З. /постановено на 21.09.2023 г./, както и доводите в молбата от 17.10.2023 г., спирането на решението на САдвС би гарантирало правата на жалбоподателя в настоящия процес, въпреки неприложимостта в настоящия случай на правилата на АПК. Обратното би довело до ефективното изтърпяване на наложеното дисциплинарно наказание за период до разглеждането на спора по същество, предвид и датата, за която е насрочено съдебното заседание – 29.01.2024 г., което би поставило под съмнение ефективната защита и гарантиране правото на справедлив процес на жалбоподателя, част от което е евентуалната / с оглед изхода на спора/ ефективност на съдебното решение при гарантирането на субективните права на страната. По аргумент от разпоредбите на чл. 13, вр. чл. 8 на Конвенцията за защита правата на човека и основните свободи (КЗПЧОС), засегнатото лице следва да разполага с ефективна съдебна защита срещу засягащия го акт, в т. ч. и да иска спиране на изпълнението на този акт, макар процесуалните разпоредби на ЗЗД да не предвиждат това.</w:t>
        <w:tab/>
        <w:br/>
        <w:tab/>
        <w:t xml:space="preserve"/>
        <w:tab/>
        <w:br/>
        <w:tab/>
        <w:t xml:space="preserve"> Направено е искане за налагане на глоба на ВАС за забавяне при окомплектоване на преписката. Не е налице забавяне на окомплектована на преписката, предвид наличните по делото писма на ВКС от 18.10.2023 г. и 05.10.2023 г., както и липсва правно основание за налагане на исканата глоба в настоящия случай.</w:t>
        <w:tab/>
        <w:br/>
        <w:tab/>
        <w:t xml:space="preserve"/>
        <w:tab/>
        <w:br/>
        <w:tab/>
        <w:t xml:space="preserve"> Предвид изложеното, състав на ВКС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СПИРА изпълнението на решение № 2223 на САК от 09.08.2023 г., с което на основание чл.22, ал.1, т.3 ЗЗД е отписан от регистрите на САК Б. С. З., до приключване на настоящото дело.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