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№555/05.12.2023 по ч. нак. д. №1086/2023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№555</w:t>
        <w:tab/>
        <w:br/>
        <w:tab/>
        <w:t xml:space="preserve"/>
        <w:tab/>
        <w:br/>
        <w:tab/>
        <w:t xml:space="preserve">Гр. София, 05 декември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пети декември през две хиляди двадесет и трета година в състав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1086/2023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ч. д. № 651/2023 год. на Окръжен съд – Хасково.</w:t>
        <w:tab/>
        <w:br/>
        <w:tab/>
        <w:t xml:space="preserve"/>
        <w:tab/>
        <w:br/>
        <w:tab/>
        <w:t xml:space="preserve"> Постъпило е писмено становище от Върховна касационна прокуратура, съгласно което са налице предпоставките на чл. 43, т. 3 от НПК за промяна на подсъдността.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 ч. д. № 651/2023 год. е образувано в Окръжен съд – Хасково след като с определение № 440/09. 10. 2023 год. по ч. н. д. № 879/2023 год. Върховният касационен съд, първо наказателно отделение е променил подсъдността по н. ч. д. № 258/2023 год. по описа на Окръжен съд – Кърджали на основание чл. 43, т. 3 от НПК. Делото е било образувано по искане на П. Ж. П. за групиране на наказанията, наложени му с множество присъди. </w:t>
        <w:tab/>
        <w:br/>
        <w:tab/>
        <w:t xml:space="preserve"/>
        <w:tab/>
        <w:br/>
        <w:tab/>
        <w:t xml:space="preserve"> Всички съдии, работещи в Хасковския окръжен съд, са депозирали отводи, мотивирайки се с водените множество граждански дела от осъдения срещу съда. Това обстоятелство обуславя невъзможност за сформиране на съдебен състав, която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страните, то следва да бъде разгледано от Окръжен съд – Пловдив, който се намира в най-голяма близост до пенитенциарното заведение, в което осъденият изтърпява понастоящем наказание лишаване от свобода. 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д. № 651/2023 год. по описа на Окръжен съд – Хасково за разглеждане и решаване от Окръжен съд – Пловдив.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Окръжен съд – Хасково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