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№9270/24.08.2021 по адм. д. №2304/2021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9270 София, 24.08.2021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пети май в състав: ПРЕДСЕДАТЕЛ:ПАВЛИНА НАЙДЕНОВА ЧЛЕНОВЕ:ДАНИЕЛА МАВРОДИЕВА ХРИСТО КОЙЧЕВ при секретар Боряна Георгиева и с участието на прокурора Илиана Стойковаизслуша докладваното от председателяПАВЛИНА НАЙДЕНОВА по адм. дело № 2304/2021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Иновации и конкурентоспособност 2014-2020 г. срещу решение № 9 от 05.01.2021 г. по адм. дело № 2407/2020 г. на Административен съд – Варна, с което е отменен отказ на ръководителя на управляващия орган на Оперативна програма „Иновации и конкурентоспособност“ 2014-2020г. по процедура BG16RFOP002-2.073 „Подкрепа на микро и малки предприятия за преодоляване на икономическите последствия от пандемията COVID-19, обективиран в публикувания на сайта на ОПИК на 11.09.2020г. „Списък на предложените за отхвърляне проектни предложения“, с който е отхвърлено проектно предложение с рег. № BG16RFOP002-2.073-16656 на „Ефремови съдружие“ ООД, за предоставяне на безвъзмездна финансова помощ.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Прави възражение за прекомерност на договореното адвокатско възнаграждение.</w:t>
        <w:tab/>
        <w:br/>
        <w:tab/>
        <w:t xml:space="preserve">Ответната страна е представила писмен отговор. Претендира разноски по делото.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в срока по чл.211, ал.1 АПК. Разгледана по същество е неоснователна.</w:t>
        <w:tab/>
        <w:br/>
        <w:tab/>
        <w:t xml:space="preserve">Съдът е установил, че в изготвената комплексна оценка е посочено, че кандидатът не отговаря на изискванията за допустимост по т.11.1 подт.2 от Условията за кандидатстване по процедурата и Критерий № 14 от Критерии и методология за оценка на проектните предложения, съгласно които допустими по процесната процедура за подбор на проекти са само кандидати, които са регистрирани преди 01.07.2019 г. и са осъществявали стопанска дейност през 2019 г.</w:t>
        <w:tab/>
        <w:br/>
        <w:tab/>
        <w:t xml:space="preserve">Като причина за отказа РУО е посочил, че кандидатът е с регистрация от 29.08.2019 г., поради което не отговаря на изискването за допустимост по т.11.1 подт.2 от Условията за кандидатстване по процедурата - да е регистриран преди 01.07.2018 г. и да е осъществявал стопанска дейност през 2019 г. В мотивите е посочено, че тази информация е получена след служебна справка в Търговския регистър и регистър на ЮЛНЦ. Поради това и доколкото в Приложение № 4 изрично е посочено, че при несъответствие с изискванията по т.13-23 и т.27, проектното предложение се отхвърля, то направеното такова от „Ефремови съдружие“ ООД е отхвърлено само на това основание, без да са давани указания за отстраняване на другите установени нередовности.</w:t>
        <w:tab/>
        <w:br/>
        <w:tab/>
        <w:t xml:space="preserve">Съдът извършил служебна справка в Търговсия регистър по ЕИК на дружеството, при която констатирал, че „Ефремови съдружие“ ООД е правоприемник на „Ефремови съдружие“ СД /преобразувано дружество/, като видно от публикуваните актове, в т. ч. Дружествен договор е видно, че се касае за универсално правоприемство и преобразуващото се дружество се прекратява без ликвидация.</w:t>
        <w:tab/>
        <w:br/>
        <w:tab/>
        <w:t xml:space="preserve">Съдът е приел, че при тази информация, която както е посочено и в оспорения отказ е станала достояние на оценителя, респ. и на РУО, неправилно е тълкуването на последния, че кандидатът не е отговарял на изискването за допустимост по т.11.1 подт.2 от Условията за кандидатстване по процедурата.</w:t>
        <w:tab/>
        <w:br/>
        <w:tab/>
        <w:t xml:space="preserve">В случая не става въпрос за нововъзникнал субект, а за универсален правоприемник на преобразуващото се дружество върху който преминават изцяло правата и задълженията на това дружество, поради което изводите на оценителя, респ. и на административния орган, че става въпрос за нов субект, който не е извършвал стопанска дейност не съответстват на материалния закон. Подобно тълкуване на законовите разпоредби не съответства на целта на закона и на относимите обществени отношения. В ЗУСЕСИФ и в одобрените Условията за кандидатстване се съдържат специални разпоредби, които да дерогират общите правила на Търговския закон.</w:t>
        <w:tab/>
        <w:br/>
        <w:tab/>
        <w:t xml:space="preserve">Условието по т.11.1 подт.2 има за цел да препятства получаването на помощи от субекти, които не развиват търговска дейност и не участват в гражданския и търговския оборот, т. е. евентуално получената от такива безвъзмездна помощ няма да постигне целта, за която се предоставя, а ще облагодетелства неправомерно съответния субект. Настоящият случай не е такъв и с оглед обстоятелството, че правообразуващото дружество е регистрирано през 2008 г. и безспорно от представените със заявлението доказателства и от оценителният лист се установява, че е развивало търговска дейност и през цялата 2019 г. При преценка на други критерии за оценка е зачетен целият период предмет на проверка, в т. ч. и когато дружеството е съществувало под друга правна форма.</w:t>
        <w:tab/>
        <w:br/>
        <w:tab/>
        <w:t xml:space="preserve">Видно от представените по делото доказателства и публично достъпната информация в търговския регистър единствената промяна в случая е на правната форма на дружеството. И преди и след промяната, съдружниците и представляващите са едни и същи, новоучреденото дружеството е универсален правоприемник на прекратеното дружество и всички права и задължения от преобразуващото се дружество преминават върху новоучреденото такова. Промяната в правната форма на дружеството не води до промяна в опита, в дейността, във финансовия капацитет и пр. за постигане целта на помощта – осигуряване на капитал на предприятието на жалбоподателя за преодоляване икономическите последици от пандемията COVID-19 и стабилност на работните места. Решението е правилно.</w:t>
        <w:tab/>
        <w:br/>
        <w:tab/>
        <w:t xml:space="preserve">Направеното от касатора възражение за необоснованост на съдебния акт е бланкетно, доколкото в жалбата няма посочени конкретни пороци във връзка с него, няма конкретни възражения във връзка с тълкуването на закона от съда.</w:t>
        <w:tab/>
        <w:br/>
        <w:tab/>
        <w:t xml:space="preserve">Съдът е изяснил фактическата обстановка по делото, обсъдил е доказателствата поотделно и в съвкупност, възраженията на страните и е достигнал до правнообосновани изводи за основателност на оспорването. Съдът е изложил ясни и подробни мотиви, като не са налице пороци, представляващи основание за отмяна.</w:t>
        <w:tab/>
        <w:br/>
        <w:tab/>
        <w:t xml:space="preserve">Неоснователни са оплакванията за нарушение на материалния закон. Съдът е установил правилно релевантните факти и е формирал правни изводи за материалната незаконосъобразност на обективирания в списъка от 11.09.20 г. отказ за финансово подпомагане. Същият е свързан единствено с обстоятелствата, че кандидатът е регистриран в ТР и РЮЛНЦ като ООД на 29.08.19 г., поради което и не отговаря на изискванията за допустимост по т. 11.1, под. 2 от Условията за кандидатстване – да е регистриран преди 01.07.19 г. и да е осъществявал стопанска дейност през 2019 г.</w:t>
        <w:tab/>
        <w:br/>
        <w:tab/>
        <w:t xml:space="preserve">Противно на оплакванията на касатора, правилен и обоснован е изводът на съда, че така постановеният отказ /само на посочените основания/ не съответства, както на материалния закон, така и на целта на конкретната помощ – за преодоляване на икономическите последици от пандемията и запазване на работните места в микропредприятията.</w:t>
        <w:tab/>
        <w:br/>
        <w:tab/>
        <w:t xml:space="preserve">След служебната справка в ТР по ЕИК, съдът е установил, че ответникът по касация като ООД е универсален правоприемник на регистрирано още през 2008 г. СД, извършвало търговска дейност през цялата 2019 г. Единствената промяна в случая е на правната форма на дружеството, като не става въпрос за нововъзникнал субект. Тълкуването на административиня орган не съответства на целта на закона, както и на тази на конкретната помощ.</w:t>
        <w:tab/>
        <w:br/>
        <w:tab/>
        <w:t xml:space="preserve">Съгласно чл. 264 ТЗ, търговско дружество (преобразуващо се дружество) може да се преобразува чрез промяна на правната форма, като се превърне в търговско дружество от друг вид (новоучредено дружество). Новоучреденото дружество става правоприемник на преобразуващото се дружество, което се прекратява без ликвидация. В случая не става въпрос за нововъзникнал субект в буквалния смисъл на думата, а за универсален правоприемник на преобразуващото се дружество върху който преминават изцяло правата и задълженията на това дружество, поради което изводите на административния орган, че става въпрос за новорегистриран субект, не съответстват на материалния закон.</w:t>
        <w:tab/>
        <w:br/>
        <w:tab/>
        <w:t xml:space="preserve">Промяната в правната форма, при запазване на всичко друго като права, задължения и отношения, не води до промяна на обстоятелствата, важни за идентичността на кандидата. При постановен отказ единствено на това основание, свързано с промяната на правната форма на същия и без оценка на редовността и основателността на предложението, съгласно другите критерии, правните изводи на съда са правилни и следва да бъдат споделени.</w:t>
        <w:tab/>
        <w:br/>
        <w:tab/>
        <w:t xml:space="preserve">Обжалваното съдебно решение е правилно и законосъобразно, поради което следва да бъде оставено в сила. В касационното производство не са представени даказателства за извършени разноски, въпреки, че се претендират, поради което не се присъждат на ответата страна.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9 от 05.01.2021 г. по адм. дело № 2407/2020 г. на Административен съд –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