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№170/25.01.2024 по ч. търг. д. №2057/2023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170</w:t>
        <w:tab/>
        <w:br/>
        <w:tab/>
        <w:t xml:space="preserve"/>
        <w:tab/>
        <w:br/>
        <w:tab/>
        <w:t xml:space="preserve"> гр. София, 25.01.2024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15 януари ,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2057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3, т. 2 ГПК във връзка с чл. 396, ал. 2, изр. 3 ГПК. </w:t>
        <w:tab/>
        <w:br/>
        <w:tab/>
        <w:t xml:space="preserve"/>
        <w:tab/>
        <w:br/>
        <w:tab/>
        <w:t xml:space="preserve"> Образувано е по частна касационна жалба, подадена от процесуалния представител на С. П. Д. ЕГН: [ЕГН] срещу определение № 402 от 21.09.2023 г. по в. ч. гр. дело № 322/2023 г. на Бургаския апелативен съд, с което след отмяна на определение № 2126 от 21.08.2023 г. по ч. гр. дело № 1470/2023 г. на ОС-Бургас е допуснато обезпечение на бъдещ иск на Ж. Т. Ф. срещу С. П. Д. за обезщетение за вреди понесени от страна на първата като съдружник -притежател на дялове от капитала на „Агроринг инвест“ ООД-с. Винарово, изразяващи се в обезценяване на дяловете й в следствие на твърдяно неправомерно поведение на ответника, като управител и съдружник в същото ООД, чрез налагане на запор върху притежаваните от последния дялове от капитала на дружеството.</w:t>
        <w:tab/>
        <w:br/>
        <w:tab/>
        <w:t xml:space="preserve"/>
        <w:tab/>
        <w:br/>
        <w:tab/>
        <w:t xml:space="preserve"> Частният касационен жалбоподател прави оплакване за неправилност на определението поради нарушение на материалния закон и необоснованост. В изложение към частната касационна жалба релевира доводи за допускане на касационно обжалване на въззивното определение на основание чл. 280, ал. 1, т. 1 ГПК по формулираните от него в изложението по чл.284 ал.1,т.3 ГПК въпроси. </w:t>
        <w:tab/>
        <w:br/>
        <w:tab/>
        <w:t xml:space="preserve"/>
        <w:tab/>
        <w:br/>
        <w:tab/>
        <w:t xml:space="preserve">От страна на ответника по ЧКЖ е подаден отговор в насока липсата на основание за допускане на касационно обжалване.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подадена от легитимирана страна в преклузивния едноседмичен срок и е насочена срещу подлежащ на касационно обжалване съдебен акт, съгласно чл. 396, ал. 2, изр. 3 ГПК.</w:t>
        <w:tab/>
        <w:br/>
        <w:tab/>
        <w:t xml:space="preserve"/>
        <w:tab/>
        <w:br/>
        <w:tab/>
        <w:t xml:space="preserve">За да допусне обезпечение на бъдещия иск, въззивният съд е изложил в мотивите на обжалвания пред ВКС акт следните съображения:</w:t>
        <w:tab/>
        <w:br/>
        <w:tab/>
        <w:t xml:space="preserve"/>
        <w:tab/>
        <w:br/>
        <w:tab/>
        <w:t xml:space="preserve">Налице са предпоставките по чл. 390, ал. 1 ГПК за допускане на обезпечение: 1/ допустимост на бъдещ иск на Ж. Т. Ф. срещу С. П. Д. за вреди понесени от страна на първата като съдружник -притежател на дялове от капитала на „Агроринг инвест“ ООД-с. Винарово, изразяващи се в обезценяване на същите в следствие на твърдяно конкретно неправомерно поведение на ответника като управител и съдружник в ООД </w:t>
        <w:tab/>
        <w:br/>
        <w:tab/>
        <w:t xml:space="preserve"/>
        <w:tab/>
        <w:br/>
        <w:tab/>
        <w:t xml:space="preserve">2/ налице е и обезпечителна нужда, тъй като се цели да се осуетят действия на ответника, водещи до намаляване на имуществото му, служещо за обезпечаване на неговите кредитори -разпореждане със собствените му дялове от капитала на „Агроринг инвест“ ООД и 3/ налице са и допустими от закона и подходящи за целите на конкретното обезпечително производство обезпечителни мерки –налагане на запор върху притежаваните от последния дялове от капитала на дружеството. </w:t>
        <w:tab/>
        <w:br/>
        <w:tab/>
        <w:t xml:space="preserve"/>
        <w:tab/>
        <w:br/>
        <w:tab/>
        <w:t xml:space="preserve">Според съда, поради естеството на бъдещия иск, вероятната му основателност не можело да бъде преценена в рамките на обезпечителното производство, с оглед на което и обезпечението следва да бъде допуснато при определена гаранция в размер на 10 % от цената на иска-т. е. в размер на 10 000 лева. Този извод е обоснован със задължителните постановки по тълкуването на чл.391 ал.3 ГПК в т.5 от ТР№6 /14.03.2014 г. на ОСГТК на ВКС по тълк. д. № 6/2013 г. 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 от значение за делото и по отношение на който е налице някое от основанията по чл. 280, ал. 1, т. 1 – т. 3 ГПК. Преценката за допускане на касационно обжалване се извършва от ВКС въз основа на формулираните от частния жалбоподател релевантни правни въпроси. В случая формулираните въпроси обобщено се свеждат до: 1. Може ли съдружник в ООД да защити интересите си чрез иск за ангажиране на отговорността на другия съдружник в качеството му на управител на дружеството за настъпили вреди в следствие на действията по управление на дружеството и 2. Явява ли се редовна ИМ по настоящия бъдещ иск като самостоятелна предпоставка за допускане на обезпечение на същия.</w:t>
        <w:tab/>
        <w:br/>
        <w:tab/>
        <w:t xml:space="preserve"/>
        <w:tab/>
        <w:br/>
        <w:tab/>
        <w:t xml:space="preserve"> Искането на частния жалбоподател за допускане на касационно обжалване на въззивното определение по първия процесуалноправен въпрос, с оглед недопустимостта на обезпечения бъдещ иск, е неоснователно, тъй като въпросът се отнася до преценка за пасивната материалноправна легитимация на ответника по бъдещия иск, което е въпрос по съществото на бъдещия спор/евентуалната основателност/ , а не по допустимостта на производството по него. В този смисъл и въззивният съд се е произнесъл, че обезпечението следва да бъде допуснато при определена гаранция в размер на 10 % от цената на иска, което е в съответствие със задължителните постановки по тълкуването на чл.391 ал.3 ГПК в т.5 от цитираното ТР№6 /14.03.2014 г. на ОСГТК на ВКС по тълк. дело № 6/2013 г.</w:t>
        <w:tab/>
        <w:br/>
        <w:tab/>
        <w:t xml:space="preserve"/>
        <w:tab/>
        <w:br/>
        <w:tab/>
        <w:t xml:space="preserve">Вторият обобщен въпрос е фактически и по правилността на обжалвания акт, доколкото се свежда до съдържанието на конкретната ИМ по конкретния бъдещ иск. В този смисъл отговорът му не е в зависимост от тълкуване на правна разпоредба, с цел изясняване на съдържащата се в нея правна норма. </w:t>
        <w:tab/>
        <w:br/>
        <w:tab/>
        <w:t xml:space="preserve"/>
        <w:tab/>
        <w:br/>
        <w:tab/>
        <w:t xml:space="preserve">Следователно не е налице първата обща предпоставка за допускане до касационно обжалване, уредена в чл.280 ал.1ГПК, с оглед на което по него не следва да се допуска касационно обжалване.</w:t>
        <w:tab/>
        <w:br/>
        <w:tab/>
        <w:t xml:space="preserve"/>
        <w:tab/>
        <w:br/>
        <w:tab/>
        <w:t xml:space="preserve">По делото е постъпила молба с вх.№ на АС-Бургас 11179/07.12.2023 г., подадена от страна на Ж. Т. Ф., която няма връзка с настоящото производство пред ВКС/ би могла да представлява искане по чл.402 ГПК, което е от компетентността на съда допуснал обезпечението/.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определение № 402 от 21.09.2023 г. по в. ч. гр. дело № 322/2023 г. на Бургаския апелативен съд.</w:t>
        <w:tab/>
        <w:br/>
        <w:tab/>
        <w:t xml:space="preserve"/>
        <w:tab/>
        <w:br/>
        <w:tab/>
        <w:t xml:space="preserve"> ИЗПРАЩА по компетентност молба с вх.№ на АС-Бургас 11179/07.12.2023 г., подадена от страна на Ж. Т. Ф., на АС-Бургас за разглеждане от този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