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№124/22.01.2024 по търг. д. №2142/2023 на ВКС, ТК, II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124</w:t>
        <w:tab/>
        <w:br/>
        <w:tab/>
        <w:t xml:space="preserve"/>
        <w:tab/>
        <w:br/>
        <w:tab/>
        <w:t xml:space="preserve"> Гр. София,22.01.2024г. </w:t>
        <w:tab/>
        <w:br/>
        <w:tab/>
        <w:t xml:space="preserve"/>
        <w:tab/>
        <w:br/>
        <w:tab/>
        <w:t xml:space="preserve">ВЪРХОВНИЯТ КАСАЦИОНЕН СЪД, ТЪРГОВСКА КОЛЕГИЯ, ВТОРО Т.О. в закрито съдебно заседание на седемнадесети януари през две хиляди двадесет и четвърта година в състав: 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 ЧЛЕНОВЕ : ГАЛИНА ИВАНОВА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Кацарска т. д. № 2142 по описа за 2023г.,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делото е образувано по касационна жалба, подадена от „Ви Енд Ви Пропърти Инвест“ ЕООД срещу решение №237/14.07.2023г. на Варненски апелативен съд, 1 състав по в. т.д.№340/2022г., с което след отмяна на решение №26003/04.03.2022г. на Окръжен съд – Силистра по т. д.№149/2018г., е уважен предявения иск и обявена за относително недействителна по отношение на кредиторите в производството по несъстоятелност на „Авмор Шипинг енд Трейдинг“ ООД / н./ на основание чл. 647, т. 3 ТЗ продажбата на недвижими имоти, находящи се в [населено място], [улица], а именно павилион за търговски услуги с идентификатор 10135.1508.217.1.17 с площ 7 кв. м., при описани граници, и 102 кв. м. идеални части от ПИ 10135.1508.217, целият с площ 400 кв. м., извършена с нот. акт с рег. №3/13.11.2015г., дело №14763/2015г. на АВ-Варна.</w:t>
        <w:tab/>
        <w:br/>
        <w:tab/>
        <w:t xml:space="preserve"/>
        <w:tab/>
        <w:br/>
        <w:tab/>
        <w:t xml:space="preserve"> Съгласно разпоредбата на чл. 280, ал. 3, т. 1 ГПК от обхвата на касационен контрол са изключени решенията по въззивни дела с цена на иска до 5 000 лв. – за граждански дела, и до 20 000 лв.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</w:t>
        <w:tab/>
        <w:br/>
        <w:tab/>
        <w:t xml:space="preserve"/>
        <w:tab/>
        <w:br/>
        <w:tab/>
        <w:t xml:space="preserve"> В случая с исковата молба посочената от самите ищци цена на иска е 16 007,80 лв., като това е данъчната оценка на имотите, както е описана в нотариалния акт по оспорваната сделка. С молба от 27.11.2018г., след издадено съдебно удостоверение, процесуалният представител на ищците е представил удостоверение за данъчна оценка №[ЕГН]/20.11.2018г., съгласно което данъчната оценка на имотите е общо 14 888,40 лв. и това е възприетата от съда цена на иска, върху която е определена и внесена държавната такса за производството. Цената на иска, определена от първоинстанционния съд на основание чл. 70, ал. 1, вр. с чл. 69, ал. 1, т. 2 ГПК, е стабилизирана и тя е под 20 000 лв., поради което постановеното от Апелативен съд Варна решение № 237/14.07.2023 г. по в. т. д. № 340/2023 г. не подлежи на касационен контрол, въпреки посоченото в обратен смисъл от постановилия го съдебен състав. Съобразно разпоредбата на чл. 365, т. 4 ГПК споровете за попълване масата на несъстоятелността, какъвто е и този по процесната искова молба, са търговски такива, поради което следва да се приеме, че делото е търговско по смисъла на чл. 280, ал. 3, т. 1 ТЗ. В този смисъл е и практиката на ВКС, обективирана в опр. № 932/01.11.2023 г. по т. д. № 1698/2023г. І т. о. на ВКС, опр. №701/28.11.2019г. по ч. т.д.№2678/2019г., 2 т. о на ВКС, опр. №536/24.10.2016г. по ч. т.д. №1675/2016г., 2 т. о., опр.№238/25.06.2020г. по ч. т.д.№750/2020г., 2 т. о. и мн. др. </w:t>
        <w:tab/>
        <w:br/>
        <w:tab/>
        <w:t xml:space="preserve"/>
        <w:tab/>
        <w:br/>
        <w:tab/>
        <w:t xml:space="preserve">С оглед горното жалбата като подадена срещу съдебен акт, неподлежащ на касационен контрол, е недопустима и следва да се остави без разглеждане. </w:t>
        <w:tab/>
        <w:br/>
        <w:tab/>
        <w:t xml:space="preserve"/>
        <w:tab/>
        <w:br/>
        <w:tab/>
        <w:t xml:space="preserve">Воден от горните съображения, ВКС, състав на 2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РАЗГЛЕЖДАНЕ касационната жалба, подадена от „Ви Енд Ви Пропърти Инвест“ ЕООД, ЕИК[ЕИК], срещу решение №237/14.07.2023г. на Варненски апелативен съд, 1 състав по в. т.д. №340/2022г. </w:t>
        <w:tab/>
        <w:br/>
        <w:tab/>
        <w:t xml:space="preserve"/>
        <w:tab/>
        <w:br/>
        <w:tab/>
        <w:t xml:space="preserve"> Определението подлежи на обжалване в едноседмичен срок от съобщението с частна жалба пред друг състав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1/ 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