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№1288/20.03.2024 по гр. д. №44/2024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1288</w:t>
        <w:tab/>
        <w:br/>
        <w:tab/>
        <w:t xml:space="preserve"/>
        <w:tab/>
        <w:br/>
        <w:tab/>
        <w:t xml:space="preserve">Гр. София, 20.03.2024 г.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двадесети март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к. гр. дело №44/2024г., и за да се произнесе, взе предвид: </w:t>
        <w:tab/>
        <w:br/>
        <w:tab/>
        <w:t xml:space="preserve"/>
        <w:tab/>
        <w:br/>
        <w:tab/>
        <w:t xml:space="preserve"> С определение №1125 от 13.03.2024г., постановено по настоящото дело, на ищците А. П. П., ЕГН [ЕГН] и Й. П. С. П. ЕГН [ЕГН] е предоставена правна помощ под формата на процесуално представителство, като е разпоредено препис от определението да се изпрати на САК за определяне на адвокат от Националния регистър за правната помощ.</w:t>
        <w:tab/>
        <w:br/>
        <w:tab/>
        <w:t xml:space="preserve"/>
        <w:tab/>
        <w:br/>
        <w:tab/>
        <w:t xml:space="preserve">Видно от уведомителното писмо на САК, за адвокат на ищците е определена адв. И. В. Н..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І-во г. о.ОПРЕДЕЛИ:НАЗНАЧАВА адв. И. В. Н., вписана под №7714 в Националния регистър за правна помощ за процесуален представител на децата А. П. П., ЕГН [ЕГН] и Й. П. С. П. ЕГН [ЕГН] на основание чл. 23. ал. 3 вр. чл. 21, ал. 1, т. 2 З.. </w:t>
        <w:tab/>
        <w:br/>
        <w:tab/>
        <w:t xml:space="preserve"/>
        <w:tab/>
        <w:br/>
        <w:tab/>
        <w:t xml:space="preserve">УКАЗВА на процесуалния представител, че следва да изпълни указанията на съда, съдържащи се в определение №1125 от 13.03.2024г. в двуседмичен срок от връчването на настоящото съобщение. </w:t>
        <w:tab/>
        <w:br/>
        <w:tab/>
        <w:t xml:space="preserve"/>
        <w:tab/>
        <w:br/>
        <w:tab/>
        <w:t xml:space="preserve">При неизпълнение в срок, производството по касационната жалба в частта, касаеща предявените от името на децата искове, ще бъде прекратено.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