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№9306/02.09.2015 по адм. д. №2384/2015 на ВАС, докладвано от съдия Джузепе Роджери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касационна жалба на Столичен общински съвет против Решение 6389 /27.10.2014 г. на Административен съд-София град, постановено по адм. дело 12213 /2013г., с което е отменено негово Решение 404 по Протокол 43 /18.07.2013 г. за одобряване на ПУП - план за регулация и режими за застрояване за преструктуриране на ж. к. Борово, в частта относно УПИ за озеленяване в режим на Тго от кв.286б. В касационната жалба се излагат доводи за неправилност на решението поради нарушение на материалния закон и необоснованост, като се иска отмяната му. Ответната страна Г. Б. ООД оспорва жалбата.</w:t>
        <w:tab/>
        <w:br/>
        <w:tab/>
        <w:t xml:space="preserve">Заключението на представителя на Върховната административна прокуратура е за неоснователност на жалбата.</w:t>
        <w:tab/>
        <w:br/>
        <w:tab/>
        <w:t xml:space="preserve">Върховният административен съд, състав на второ отделение намира касационната жалба за допустима - подадена срещу подлежащо на касационно обжалване решение, от страна по делото, за която то е неблагоприятно и в срока по чл. 211, ал.1 АПК, а разгледана по същество за НЕОСНОВАТЕЛНА, по следните съображения:</w:t>
        <w:tab/>
        <w:br/>
        <w:tab/>
        <w:t xml:space="preserve">За да постанови обжалваното решение, първоинстанционният съд приема, че оспореният ПУП в обжалваната му част е незаконосъобразен - одобрен в противоречие на материалноправни разпоредби и в несъответствие с целта на закона. Решението е валидно, допустимо и правилно.</w:t>
        <w:tab/>
        <w:br/>
        <w:tab/>
        <w:t xml:space="preserve">Съгласно чл. 22, ал.7 ЗУТ при преструктуриране на квартали с комплексно застрояване се определят прилежащи площи към съществуващите сгради по правилата и нормативите, определени с наредбата по чл. 13, ал.1 ЗУТ, които се урегулират на ПИ. Останалата незастроена част от кварталите, в т. ч. ПИ, за които не може да се предвиди застрояване по правилата на чл. 22, ал. 6 ЗУТ, се урегулират като озеленена площ за широко обществено ползване. Следователно, условие за урегулиране на имотите за озеленяване е да не може да бъдат предвидени за застрояване по правилата на чл. 22, ал. 6 ЗУТ - при спазване на определените с плана параметри за съответната устройствена зона и на показателите за отделните квартали в зоната. Това е материалноправно условие за законосъобразност на плана по чл.22 ЗУТ за регулация и застрояване за преструктуриране на жилищен комплекс и е част от съдебния контрол при оспорване на плана. При оспорване на актовете, издадени при оперативна самостоятелност, съдът проверява дали административният орган е разполагал с оперативна самостоятелност и спазил ли е изискванията за законосъобразност на административните актове по чл. 146 АПК, вкл. и принципа за съразмерност по чл. 6 АПК.</w:t>
        <w:tab/>
        <w:br/>
        <w:tab/>
        <w:t xml:space="preserve">В случая по делото е установено от неоспорено от страните и кредитирано от съда заключение на в. л. арх. Владимиров, че съгласно Общия устройствен план на Столична община, УПИ -1748 от кв.286б и УПИ За озеленяване в режим на Тго от кв.286б от процесния план попадат в устройствена зона с преобладаващо комплексно застрояване Жк. С оспорения план в УПИ -1748 от кв.286б не е предвидено никакво застрояване, а предвидената площ за озеленяване в кв.286б е 100 % (цялата площ на квартала).</w:t>
        <w:tab/>
        <w:br/>
        <w:tab/>
        <w:t xml:space="preserve">Правилно и обосновано съдът приема, че с това предвиждане с процесния ПУП не са спазени изискванията на чл. 22, ал.7, предл. 2 ЗУТ и чл.20, т.3 вр. с чл.21, ал.4 от Наредба 7/2003г. Нарушен е чл.108, ал.5 ЗУТ, изискващ от административния орган да прилага онези мерки, които са по-благоприятни за гражданите, чиито права са засегнати от административния акт.</w:t>
        <w:tab/>
        <w:br/>
        <w:tab/>
        <w:t xml:space="preserve">Като е достигнал до верни правни изводи в съответствие с приложимия материален закон, първоинстанционният съд е постановил правилно решение, което не страда от релевираните в касационната жалба пороци и следва да остане в сила. РЕШИ:</w:t>
        <w:tab/>
        <w:br/>
        <w:tab/>
        <w:t xml:space="preserve">ОСТАВЯ В СИЛА Решение 6389 /27.10.2014 г. на Административен съд-София град, постановено по адм. дело 12213 /2013 г. РЕШЕНИЕТО е окончателно. Вярно с оригинала, ПРЕДСЕДАТЕЛ: /п/ А. К. секретар: ЧЛЕНОВЕ: /п/ Д. Р./п/ Л. М. Д.Р.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