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№125/07.03.2024 по ч. нак. д. №167/2024 на ВКС, НК, III н.о., докладвано от съдия Даниела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125</w:t>
        <w:tab/>
        <w:br/>
        <w:tab/>
        <w:t xml:space="preserve"/>
        <w:tab/>
        <w:br/>
        <w:tab/>
        <w:t xml:space="preserve">София, 07 март 2024 г.</w:t>
        <w:tab/>
        <w:br/>
        <w:tab/>
        <w:t xml:space="preserve"/>
        <w:tab/>
        <w:br/>
        <w:tab/>
        <w:t xml:space="preserve">ВЪРХОВЕН КАСАЦИОНЕН СЪД на Република България, трето наказателно отделение, в закрито съдебно заседание на пети март две хиляди двадесет и четвърта година, в състав :</w:t>
        <w:tab/>
        <w:br/>
        <w:tab/>
        <w:t xml:space="preserve"/>
        <w:tab/>
        <w:br/>
        <w:tab/>
        <w:t xml:space="preserve"> ПРЕДСЕДАТЕЛ: ДАНИЕЛА АТАНАСОВА</w:t>
        <w:tab/>
        <w:br/>
        <w:tab/>
        <w:t xml:space="preserve"/>
        <w:tab/>
        <w:br/>
        <w:tab/>
        <w:t xml:space="preserve"> ЧЛЕНОВЕ: МАЯ ЦОНЕВА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/>
        <w:tab/>
        <w:br/>
        <w:tab/>
        <w:t xml:space="preserve">при становището на прокурора от ВКП </w:t>
        <w:tab/>
        <w:br/>
        <w:tab/>
        <w:t xml:space="preserve"/>
        <w:tab/>
        <w:br/>
        <w:tab/>
        <w:t xml:space="preserve">като изслуша докладваното от съдия Д.Атанасова н. ч.д. № 167/2024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чл.43, т.3 от НПК за промяна на местната подсъдност по искане на ОС – Велико Търново.</w:t>
        <w:tab/>
        <w:br/>
        <w:tab/>
        <w:t xml:space="preserve"/>
        <w:tab/>
        <w:br/>
        <w:tab/>
        <w:t xml:space="preserve"> Прокурорът при Върховна касационна прокуратура е изразил становище, че искането следва да бъде уважено.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намери следното:</w:t>
        <w:tab/>
        <w:br/>
        <w:tab/>
        <w:t xml:space="preserve"/>
        <w:tab/>
        <w:br/>
        <w:tab/>
        <w:t xml:space="preserve"> Пред ОС – Велико Търново е било образувано в. ч.н. д. №619/23 г., по постъпил частен протест от прокурор при РП - Велико Търново против определение № 851 от 01.12.2023 г., постановено по н. о.х. д. №1473/2023 г. по описа на Районен съд - Велико Търново, с което съдът е прекратил съдебното производство по делото, като е върнал същото на РП - В.Търново за отстраняване на допуснати при изготвянето на обвинителния акт отстраними процесуални нарушения. След запознаване с материалите по делото, съдията-докладчик от ОС - Велико Търново е установил, че подсъдимият М. М. П. живее на семейни начала със служител на същия съд. По тази причина, както и след искане на страните по делото, съдиите, правораздаващи в ОС – Велико Търново, са се отвели на основание чл.29, ал. 2 от НПК. </w:t>
        <w:tab/>
        <w:br/>
        <w:tab/>
        <w:t xml:space="preserve"/>
        <w:tab/>
        <w:br/>
        <w:tab/>
        <w:t xml:space="preserve"> С разпореждане №82 от 08.02.2024 г., председателят на ОС - Велико Търново е прекратил производството по делото и го е изпратил на ВКС за определяне на друг, еднакъв по степен съд.</w:t>
        <w:tab/>
        <w:br/>
        <w:tab/>
        <w:t xml:space="preserve"/>
        <w:tab/>
        <w:br/>
        <w:tab/>
        <w:t xml:space="preserve">От горепосочените данни е видно, че ОС – Велико Търново /който е компетентен да разгледа делото/ не може да образува състав, поради което са налице условията на пренасяне на същото в друг, равен по степен съд. Предвид характера на причината, налагаща промяна на подсъдността – подсъдимият живее на съпружески начала със служител на ОС - Велико Търново и несъздаване пречки повече от необходимото на страните при неговото разглеждане, същото следва да бъде пренесено в района на близък по местонахождение окръжен съд, а именно този в гр. Габрово.</w:t>
        <w:tab/>
        <w:br/>
        <w:tab/>
        <w:t xml:space="preserve"/>
        <w:tab/>
        <w:br/>
        <w:tab/>
        <w:t xml:space="preserve"> Предвид изложеното и на основание чл. 43, т.3 от НПК, ВЪРХОВНИЯТ КАСАЦИОНЕН СЪД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ИЗПРАЩА в. ч.н. д. № 619/23 г. по описа на Окръжен съд – Велико Търново за разглеждане в Окръжен съд – Габрово.</w:t>
        <w:tab/>
        <w:br/>
        <w:tab/>
        <w:t xml:space="preserve"/>
        <w:tab/>
        <w:br/>
        <w:tab/>
        <w:t xml:space="preserve"> Копие от определението да се изпрати на Окръжен съд -Велико Търново –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