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№5287/05.05.2016 по адм. д. №2347/2016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С. Л. Ф. от [населено място], срещу решение № 2041 от 23.12.2015г. на Административен съд Благоевград по адм. д. № 688/2015г. Въвежда касационни основания по чл. 209, т. 3 АПК – нарушение на материалния и процесуалния закон, както и необоснованост. Прави искане за отмяна на обжалваното съдебно решение и постановяване на друго, с което да се отмени отказ рег. № 7852з-124/30.07.2015г. на Началника на Второ РУ „Полиция“ – [населено място] за подновяване на разрешение за дейности с късо огнестрелно оръжие и боеприпаси за него на физическо лице.</w:t>
        <w:tab/>
        <w:br/>
        <w:tab/>
        <w:t xml:space="preserve">Ответникът по касационната жалба, Началникът на 02 РУП [населено място],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допустима като подадена в срока по чл. 211, ал. 1 АПК, от страна с правен интерес, срещу съдебен акт по чл. 208 АПК.</w:t>
        <w:tab/>
        <w:br/>
        <w:tab/>
        <w:t xml:space="preserve">Обжалваното съдебно решение е валидно и допустимо, а по същество – правилно.</w:t>
        <w:tab/>
        <w:br/>
        <w:tab/>
        <w:t xml:space="preserve">Производството пред Административен съд Благоевград е образувано по жалба на С. Л. Ф. от [населено място] срещу отказ рег. № 7852з-124/30.07.2015г. на Началника на Второ РУ „Полиция“ – [населено място] за подновяване на разрешение за дейности с късо огнестрелно оръжие и боеприпаси за него на физическо лице.</w:t>
        <w:tab/>
        <w:br/>
        <w:tab/>
        <w:t xml:space="preserve">За да отхвърли жалбата срещу оспорения индивидуален административен акт, съдът е приел, че отказът е издаден от компетентен орган, във валидна писмена форма, при правилно приложение на материалния и процесуалния закон, в съответствие с целта на закона.</w:t>
        <w:tab/>
        <w:br/>
        <w:tab/>
        <w:t xml:space="preserve">В хода на производството пред Административен съд Благоевград не са допуснати съществени процесуални нарушения. Въз основа на събраните относими и допустими доказателствени средства, съдът е установил фактическа обстановка, която се споделя от касационната инстанция.</w:t>
        <w:tab/>
        <w:br/>
        <w:tab/>
        <w:t xml:space="preserve">Съдът въз основа на пълен и подробен анализ на събраните доказателства е установил всички релевантни за спора факти, като съдебният акт обосновано анализира елементите от фактическия състав на постановения отказ във връзка с установените по спора факти.</w:t>
        <w:tab/>
        <w:br/>
        <w:tab/>
        <w:t xml:space="preserve">Въз основа на установените факти /които касационната инстанция приема и не следва да повтаря/, съдът правилно е приел от правна страна, че оспорваният акт е издаден от компетентен орган, в исканата от закона форма, като съдържа фактически и правни основания. Приел, че в хода на административното производство органът не е допуснал съществени нарушения на административнопроизводствените правила и решението е в съответствие с материалноправните разпоредби. Органът правилно е приел, че по отношение на Ф. не са налице основания по чл. 58, ал. 1, т. 10 ЗОБВВПИ - не са установени обстоятелства, които да обосноват нужда по този текст. Приел, че доказателствената тежест за установяване на тези факти и обстоятелства е негова и той не ги е доказал. Въз основа на това съдът е направил извод за законосъобразност на оспорения акт на началника на 02 РУП – Б., с който отказва на основание чл. 58, ал.1, т.10 от ЗОБВВПИ подновяване на разрешение за дейности с късо огнестрелно оръжие и боеприпаси за него на физическо лице.</w:t>
        <w:tab/>
        <w:br/>
        <w:tab/>
        <w:t xml:space="preserve">Върховният административен съд споделя и изводите на Административен съд Благоевград от правна страна.</w:t>
        <w:tab/>
        <w:br/>
        <w:tab/>
        <w:t xml:space="preserve">При установените по делото факти и с оглед на твърдяното от касатора отменително основание, спорът по делото е досежно обосноваността на извода на съда за липса на основателна причина по смисъла на чл. 58, ал. 1, т. 10 ЗОБВВПИ за издаване на исканото разрешително.</w:t>
        <w:tab/>
        <w:br/>
        <w:tab/>
        <w:t xml:space="preserve">За да отговори на доводите на касатора и за да изпълни задължението си по чл. 218, ал. 2 АПК за служебна проверка на съответствието на съдебното решение с материалния закон, съдът счита за необходимо да посочи следното:</w:t>
        <w:tab/>
        <w:br/>
        <w:tab/>
        <w:t xml:space="preserve">Релевантната правна норма - чл. 58, ал. 1, т. 10 ЗОБВВПИ, сочи, че абсолютна предпоставка за издаване на разрешението за придобиване, съхранение, носене и употреба на огнестрелно оръжие е наличието на основателна причина. Законодателят е посочил различни, допустими причини, които могат да обосноват необходимостта от издаване на исканото разрешение. Доказателствената тежест за наличието на някоя от предвидените от законодателя причини, както правилно е приел и съдът, е на касатора.</w:t>
        <w:tab/>
        <w:br/>
        <w:tab/>
        <w:t xml:space="preserve">Тъй като дейностите, свързани с огнестрелно оръжие са такива с висока степен на обществена опасност, законодателят, освен че разграничил целите за ползване на оръжие на служебни и граждански - чл. 6, ал. 1, 2 и 3 ЗОБВВПИ, лимитативно е определил и видовете граждански цели - чл. 58, ал. 1, т. 10 ЗОБВВПИ. Физическите лица могат да придобиват огнестрелно оръжие и боеприпаси само за граждански цели, така, както са посочени в чл. 6, ал. 3, съответно в чл. 58, ал. 1, т. 10 ЗОБВВПИ. Те не могат да придобиват оръжие за служебни цели, тъй като такива цели имат само физическите и юридически лица, регистрирани като търговци и извършващи съответната търговска дейност или дейност, която изисква да бъде водена по търговски начин.</w:t>
        <w:tab/>
        <w:br/>
        <w:tab/>
        <w:t xml:space="preserve">В тази насока, за да може да получи исканото разрешително, касаторът е следвало да докаже наличието на някоя от визираните в нормата на чл. 58, ал.1, т.10 от ЗОБВВПИ граждански цели. Видно от доказателствата по делото той не е сторил това.</w:t>
        <w:tab/>
        <w:br/>
        <w:tab/>
        <w:t xml:space="preserve">Както административният орган, така и съдът са обсъдили наведените от Ф. доводи във връзка с дейността му като охранител.</w:t>
        <w:tab/>
        <w:br/>
        <w:tab/>
        <w:t xml:space="preserve">Съдът споделя подробните съображения на представителя на Върховна административна прокуратура.</w:t>
        <w:tab/>
        <w:br/>
        <w:tab/>
        <w:t xml:space="preserve">В докладна записка на служител на ОД на МВР /л.28/ се сочи, че жалбоподателят не е подавал сигнали за отправени заплахи към него или членове на семейството му. В писмото на началника на II РПУ /л.82/ се сочи, че има подадени жалби срещу и от жалбоподателя. Във връзка с жалбата от жалбоподателя е образувана преписка № 3626/10г. на РП - Б. по която е извършена проверка от РПУ и е изпратена през 2011г. на Районна прокуратура /л.86/, като не са ангажирани доказателства за произнасянето от Районна прокуратура. Жалбоподателят не сочи доказателства за отправени конкретни заплахи след като му е отказано подновяване на разрешителното за държане на огнестрелно оръжие през 2012г., с оглед твърденията на пълномощника му /л.24, л.38/, включително и с оглед водените наказателни производства по които жалбоподателят е свидетел /л.60, л.74/, а от протокола от с. з. /л.88/ се установява, че е даден ход по същество едва след изричните изявления на пълномощника на жалбоподателя, че няма други доказателствени искания.</w:t>
        <w:tab/>
        <w:br/>
        <w:tab/>
        <w:t xml:space="preserve">Обосновано решаващият състав е приел, че в производството не се доказват основанията по чл.58, ал. 1, т. 10 ЗОБВВПИ за основателни причини за самоотбрана с оглед на наличие на реална заплаха за живота и здравето на жалбоподателя, при съобразяване на доказателствената тежест за него. Основателно е отбелязано, че предвид чл.6 от ЗОБВВПИ законодателят е разграничил по предназначение и технически характеристики огнестрелните оръжия за служебни и за граждански цели и предвид чл.94, ал.1 от ЗОБВВПИ е посочено, че претенциите на жалбоподателя с оглед намиране на работа като охранител и нуждата от разрешително за огнестрелно оръжие следва да се осъществи по друг нормативно установен ред.</w:t>
        <w:tab/>
        <w:br/>
        <w:tab/>
        <w:t xml:space="preserve">Налага се извод, че обжалваното решение не страда от пороци по чл.209, т.3 АПК налагащи отмяната му, следва да се остави в сила, а касационната жалба се остави без уважение като неоснователна.</w:t>
        <w:tab/>
        <w:br/>
        <w:tab/>
        <w:t xml:space="preserve">Водим от горното и на основание чл. 221, ал. 2 АПК Върховният административен съдРЕШИ: </w:t>
        <w:tab/>
        <w:br/>
        <w:tab/>
        <w:t xml:space="preserve">ОСТАВЯ В СИЛА решение № 2041 от 23.12.2015г. на Административен съд Благоевград по адм. д. № 688/2015г.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