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№372/17.07.2024 по ч. нак. д. №645/2024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372</w:t>
        <w:tab/>
        <w:br/>
        <w:tab/>
        <w:t xml:space="preserve"/>
        <w:tab/>
        <w:br/>
        <w:tab/>
        <w:t xml:space="preserve">София, 17.07.2024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седемнадесети юли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Бисер Троянов </w:t>
        <w:tab/>
        <w:br/>
        <w:tab/>
        <w:t xml:space="preserve"/>
        <w:tab/>
        <w:br/>
        <w:tab/>
        <w:t xml:space="preserve">Членове: 1. Невена Грозева </w:t>
        <w:tab/>
        <w:br/>
        <w:tab/>
        <w:t xml:space="preserve"/>
        <w:tab/>
        <w:br/>
        <w:tab/>
        <w:t xml:space="preserve">2. Бонка Янкова</w:t>
        <w:tab/>
        <w:br/>
        <w:tab/>
        <w:t xml:space="preserve"/>
        <w:tab/>
        <w:br/>
        <w:tab/>
        <w:t xml:space="preserve">разгледа докладваното от съдия Троянов н. ч.д. № 645 по описа за 2024 година.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3 от НПК, след постановено разпореждане № 149 от 05.07.2024 г. по н. о.х. д. № 122/ 2024 г., по описа на Генерал Тошевския районен съд, с което съдебното производство е прекратено и делото е изпратено на ВКС за определяне на друг местно компетентен съд. 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Всички съдии от Генерал Тошевския районен съд се отвели, поради създадени служебни отношения с подсъдимата, в качеството на вещо лице. Върховният касационен съд приема, че са налице процесуалните предпоставки на чл. 43, т. 3 от НПК за определяне на друг, еднакъв по степен съд, който да разгледа и реши делото. Воден от необходимостта за промяна на местната подсъдност на делото, същото следва да бъде изпратено на Варненския районен съд за разглеждане.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43, т. 3 от НПК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н. о.х. д. № 122/ 2024 г., по описа на Генерал Тошевския районен съд (прекратено), за разглеждането му от Варненския районен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