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№367/16.07.2024 по ч. нак. д. №657/2024 на ВКС, НК, II н.о., докладвано от съдия Весислава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367</w:t>
        <w:tab/>
        <w:br/>
        <w:tab/>
        <w:t xml:space="preserve"/>
        <w:tab/>
        <w:br/>
        <w:tab/>
        <w:t xml:space="preserve">гр. София, 16.07.2024 г.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наказателно отделение, в закрито заседание на шестнадесети юли през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ПЕТЯ ШИШКОВА ЧЛЕНОВЕ: 1. ВЕСИСЛАВА ИВАНОВА</w:t>
        <w:tab/>
        <w:br/>
        <w:tab/>
        <w:t xml:space="preserve"/>
        <w:tab/>
        <w:br/>
        <w:tab/>
        <w:t xml:space="preserve"> 2. КАЛИН КАЛПАКЧИЕВ </w:t>
        <w:tab/>
        <w:br/>
        <w:tab/>
        <w:t xml:space="preserve"/>
        <w:tab/>
        <w:br/>
        <w:tab/>
        <w:t xml:space="preserve">като разгледа докладваното от съдия Иванова н. ч.д. № 657 по описа за 2024 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 43, т. 3 НПК.</w:t>
        <w:tab/>
        <w:br/>
        <w:tab/>
        <w:t xml:space="preserve"/>
        <w:tab/>
        <w:br/>
        <w:tab/>
        <w:t xml:space="preserve"> С Определение № 32 от 9 юли 2024 г. председателят на Районен съд – Чепеларе е прекратил производството по н. ч.х. д. № 48/24 г. поради невъзможност да се образува състав за разглеждането му и е изпратил делото във ВКС за определяне на друг, еднакъв по степен съд, който да го разгледа. </w:t>
        <w:tab/>
        <w:br/>
        <w:tab/>
        <w:t xml:space="preserve"/>
        <w:tab/>
        <w:br/>
        <w:tab/>
        <w:t xml:space="preserve"> Като съобрази изложеното в определението и материалите в делото настоящият съдебен състав прие, че са налице основания за промяна на местната подсъдност поради следните съображения:</w:t>
        <w:tab/>
        <w:br/>
        <w:tab/>
        <w:t xml:space="preserve"/>
        <w:tab/>
        <w:br/>
        <w:tab/>
        <w:t xml:space="preserve"> Наказателното производство от частен характер е било образувано първоначално в Районен съд – Пловдив по частна тъжба на Д. И. Х. срещу Г. Н. Ю.. След преценка за местната подсъдност производството делото е било прекратено и изпратено за разглеждане на Районен съд – Чепеларе като местнокомпетентен за разглеждането му.</w:t>
        <w:tab/>
        <w:br/>
        <w:tab/>
        <w:t xml:space="preserve"/>
        <w:tab/>
        <w:br/>
        <w:tab/>
        <w:t xml:space="preserve"> От приложените протоколи за избор на съдия-докладчик и от определенията на избраните съдии е видно, че двамата, възможни да разгледат делото съдии в РС – Чепеларе, са се самоотвели на основание чл. 29, ал. 2 НПК. Следователно, видно е, че в РС – Чепеларе не може да бъде образуван състав за разглеждане на делото, тоест налице е хипотезата на чл. 43, т. 3 НПК. Затова делото следва да бъде разгледано от друг районен съд.</w:t>
        <w:tab/>
        <w:br/>
        <w:tab/>
        <w:t xml:space="preserve"/>
        <w:tab/>
        <w:br/>
        <w:tab/>
        <w:t xml:space="preserve"> При определянето на еднаквия по степен съд, който да разгледа делото, ВКС прие, че следва да определи такъв, който да не е териториално отдалечен, за да не създават затруднения от процесуален характер. Така прецени, че делото следва да се разгледа от Районен съд – Смолян. </w:t>
        <w:tab/>
        <w:br/>
        <w:tab/>
        <w:t xml:space="preserve"/>
        <w:tab/>
        <w:br/>
        <w:tab/>
        <w:t xml:space="preserve"> Така мотивиран, ВКС, второ наказателно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Прекратеното пред Районен съд – Чепеларе н. ч.х. д. № 48/24 г. да се разгледа от Районен съд – Смолян.</w:t>
        <w:tab/>
        <w:br/>
        <w:tab/>
        <w:t xml:space="preserve"/>
        <w:tab/>
        <w:br/>
        <w:tab/>
        <w:t xml:space="preserve">Делото заедно с определението да се изпрати на Районен съд - Смолян.</w:t>
        <w:tab/>
        <w:br/>
        <w:tab/>
        <w:t xml:space="preserve"/>
        <w:tab/>
        <w:br/>
        <w:tab/>
        <w:t xml:space="preserve">Препис от определението да се изпрати на Районен съд – Чепеларе за сведение.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