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№1409/26.03.2024 по ч.гр.д. №796/2024 на ВКС, ГК, I г.о., докладвано от съдия Атанас Кеманов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1409/26.03.2024 г.</w:t>
        <w:tab/>
        <w:br/>
        <w:tab/>
        <w:t xml:space="preserve"/>
        <w:tab/>
        <w:br/>
        <w:tab/>
        <w:t xml:space="preserve"> Гр.София, 25.03.2024г.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на двадесет и пети март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 Като разгледа докладваното от съдията Ат.Кеманов ч. гр. д.№796/24г. на ВКС, за да се произнесе взе предвид следното : </w:t>
        <w:tab/>
        <w:br/>
        <w:tab/>
        <w:t xml:space="preserve"/>
        <w:tab/>
        <w:br/>
        <w:tab/>
        <w:t xml:space="preserve">Производството е по реда на чл. 274, ал. 3, т. 2 от ГПК.</w:t>
        <w:tab/>
        <w:br/>
        <w:tab/>
        <w:t xml:space="preserve"/>
        <w:tab/>
        <w:br/>
        <w:tab/>
        <w:t xml:space="preserve">Образувано е по частна касационна жалба на ответницата Р. А., чрез адв.К. Б., срещу определение №19/10.01.2024г., постановено по в. ч.гр. д.№468/2023г. на Окръжен съд – гр.Монтана, с което е потвърдено определение №1376/06.11.2023г. по гр. д.№1117/2022г. на Районен съд – гр.Лом, с което е оставено без уважение искането на касаторката за допълване на решението в частта за разноските.</w:t>
        <w:tab/>
        <w:br/>
        <w:tab/>
        <w:t xml:space="preserve"/>
        <w:tab/>
        <w:br/>
        <w:tab/>
        <w:t xml:space="preserve">Ответникът по касация К. И. не е депозирала отговор на подадената жалба.</w:t>
        <w:tab/>
        <w:br/>
        <w:tab/>
        <w:t xml:space="preserve"/>
        <w:tab/>
        <w:br/>
        <w:tab/>
        <w:t xml:space="preserve">Съдът като съобрази твърденията и възраженията на страните, както и представените по делото доказателства намира за установено следното : </w:t>
        <w:tab/>
        <w:br/>
        <w:tab/>
        <w:t xml:space="preserve"/>
        <w:tab/>
        <w:br/>
        <w:tab/>
        <w:t xml:space="preserve">Подадената частна касационна е недопустима и следва да се остави без разглеждане, тъй като постановеното от съда определение, което е атакувано пред касационната инстанция, е окончателен съдебен акт.</w:t>
        <w:tab/>
        <w:br/>
        <w:tab/>
        <w:t xml:space="preserve"/>
        <w:tab/>
        <w:br/>
        <w:tab/>
        <w:t xml:space="preserve">Производството пред първоинстанцонния съд е било образувано по искова молба на К. И. срещу Р. А., К. К., Р. К., И. К. и Р. Л. за разпределение на ползването на недвижим имот с идентификатор ***.</w:t>
        <w:tab/>
        <w:br/>
        <w:tab/>
        <w:t xml:space="preserve"/>
        <w:tab/>
        <w:br/>
        <w:tab/>
        <w:t xml:space="preserve">Решенията по такива искове подлежат на двуинстанционен контрол, тъй като разпоредбата на чл.280, ал.3 от ГПК изключва от обхвата на касационна проверка решенията по въззивни дела, предмет на които е разпределяне ползването на съсобствен имот по чл. 32, ал. 2 от Закона за собствеността.</w:t>
        <w:tab/>
        <w:br/>
        <w:tab/>
        <w:t xml:space="preserve"/>
        <w:tab/>
        <w:br/>
        <w:tab/>
        <w:t xml:space="preserve">Разпоредбата на чл.274, ал.4 от ГПК предвижда, че не подлежат на обжалване определенията по дела, решенията по които не подлежат на касационно обжалване.Горното означава, че постановеното от въззивния съд определение, с което се потвърждава определението на първоинстанционния съд, постановено по реда на чл.248, ал.3 от ГПК, е окончателно, тъй като решението по делото не подлежи на касационно обжалване.</w:t>
        <w:tab/>
        <w:br/>
        <w:tab/>
        <w:t xml:space="preserve"/>
        <w:tab/>
        <w:br/>
        <w:tab/>
        <w:t xml:space="preserve">Предвид горното, съдът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разглеждане частна жалба вх.№337/331 /23.01.2024г., подадена от Р. Р. А., чрез адв.К. Б., срещу определение №19/10.01.2024г., постановено по в. ч.гр. д.№468/2023г. на Окръжен съд – гр.Монтана.</w:t>
        <w:tab/>
        <w:br/>
        <w:tab/>
        <w:t xml:space="preserve"/>
        <w:tab/>
        <w:br/>
        <w:tab/>
        <w:t xml:space="preserve">ПРЕКРАТЯВА производството по ч. гр. д.№796/2024г. по описа на ВКС.</w:t>
        <w:tab/>
        <w:br/>
        <w:tab/>
        <w:t xml:space="preserve"/>
        <w:tab/>
        <w:br/>
        <w:tab/>
        <w:t xml:space="preserve">ОПРЕДЕЛЕНИЕТО може да се обжалва в седмичен срок от съобщаването му пред друг състав на ВКС.</w:t>
        <w:tab/>
        <w:br/>
        <w:tab/>
        <w:t xml:space="preserve"/>
        <w:tab/>
        <w:br/>
        <w:tab/>
        <w:t xml:space="preserve">ПРЕДСЕДАТЕЛ : </w:t>
        <w:tab/>
        <w:br/>
        <w:tab/>
        <w:t xml:space="preserve"/>
        <w:tab/>
        <w:br/>
        <w:tab/>
        <w:t xml:space="preserve"> ЧЛЕНОВЕ 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