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№1330/21.03.2024 по ч.гр.д. №896/2024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3№ 1330/21.03.2024 г.Върховният касационен съд на Република България, Гражданска колегия, Четвърто отделение, в закритото съдебно заседание на осемнадесети март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896 по описа за 2024 г.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Обжалвано е определение от 22.01.2024 г. по ч. гр. д. №12599/2023 г., с което е потвърдено определение № 20211/07.06.2023 г. по гр. д. № 44827/2022 г. на Софийски районен съд за прекратяване на производството по искова молба на Е. Д. М. срещу Прокуратурата на Република България на основание чл. 126, ал. 1 ГПК.</w:t>
        <w:tab/>
        <w:br/>
        <w:tab/>
        <w:t xml:space="preserve"/>
        <w:tab/>
        <w:br/>
        <w:tab/>
        <w:t xml:space="preserve">Определението се обжалва от Е. М. с искане да бъде допуснато до касационно обжалване по въпроса: Процесуалната пречка по чл. 126, ал. 1 ГПК изисква ли пълен обективен и субективен идентитет на двете висящи граждански дела? Касаторът счита въпросът включен в предмета на обжалване – общата предпоставка по чл. 280, ал. 1, към която препраща чл. 274, ал. 3 ГПК, и твърди, че въззивният съд му е отговорил в противоречие с практиката на Върховния касационен съд – допълнителната по чл. 280, ал. 1, т. 1 ГПК. По същество се оплаква, че определението противоречи на чл. 126, ал. 1 ГПК.</w:t>
        <w:tab/>
        <w:br/>
        <w:tab/>
        <w:t xml:space="preserve"/>
        <w:tab/>
        <w:br/>
        <w:tab/>
        <w:t xml:space="preserve">Връчването на препис от частната жалба законът не изисква, защото определението по чл. 126, ал. 1 ГПК е постановено от първостепенния съд преди да възникне процесуалното правоотношение с ответника.</w:t>
        <w:tab/>
        <w:br/>
        <w:tab/>
        <w:t xml:space="preserve"/>
        <w:tab/>
        <w:br/>
        <w:tab/>
        <w:t xml:space="preserve">Настоящият състав намира частната касационна жалба в негова компетентност – чл. 274, ал. 2 ГПК, с допустим предмет –чл. 274, ал. 3, т. 1 и ал. 4 ГПК, от процесуално легитимирана страна – касатор е ищецът, в срока по чл. 275, ал. 1 ГПК и при всички останали предпоставки за нейната редовност и допустимост, но повдигнатият въпрос няма претендираното значение. Съображенията са следните: </w:t>
        <w:tab/>
        <w:br/>
        <w:tab/>
        <w:t xml:space="preserve"/>
        <w:tab/>
        <w:br/>
        <w:tab/>
        <w:t xml:space="preserve">С исковата молба, по която е образувано гр. д. № 44827/2022 г. на СРС, ищецът Е. М. предявява срещу Прокуратурата на Република България осъдителен иск за сумата 20 000 лв. – обезщетение за неимуществени вреди. Твърденията, с които в исковата молба е обосновано вземането, са че ищецът е депозирал искане вх. № PRB 2020207205980/28.09.2020 г. до главния прокурор на Република България на ВКС и е понесъл неимуществени вреди от незаконното, в нарушение на правата на ищеца по чл. 13 ЕКЗПЧОС и по чл. 47 ХОПЕС, бездействие на главния прокурор да извърши необходимото за възобновяването на кнохд № 1018/2019 г. на ВКС. </w:t>
        <w:tab/>
        <w:br/>
        <w:tab/>
        <w:t xml:space="preserve"/>
        <w:tab/>
        <w:br/>
        <w:tab/>
        <w:t xml:space="preserve">При извършена служебна справка първоинстанционният съд е установил, че между същите страни, при същите обстоятелства/правопораждащи факти на вземането и за същото искане по искова молба вх. № 172972/2022 г. е образувано гр. д. № 44826/2022 г. на СРС, и на основание чл. 126, ал. 1 ГПК е прекратил по-късно заведеното гр. д. № 44827/2022 г.</w:t>
        <w:tab/>
        <w:br/>
        <w:tab/>
        <w:t xml:space="preserve"/>
        <w:tab/>
        <w:br/>
        <w:tab/>
        <w:t xml:space="preserve">С обжалваното определение Софийският апелативен съд е установил абсолютната процесуална пречка по чл. 126, ал. 1 ГПК за допустимост на предявения иск по гр. д. № 44827/2022 г. и е потвърдил първоинстанционното определение.</w:t>
        <w:tab/>
        <w:br/>
        <w:tab/>
        <w:t xml:space="preserve"/>
        <w:tab/>
        <w:br/>
        <w:tab/>
        <w:t xml:space="preserve">Следователно повдигнатият въпрос обуславя определението в смисъла на общата предпоставка по чл. 280, ал. 1 ГПК. Това задължава настоящият състав да изследва налице ли е допълнителната по чл. 280, ал. 1, т. 1 ГПК за допускане на касационния контрол.</w:t>
        <w:tab/>
        <w:br/>
        <w:tab/>
        <w:t xml:space="preserve"/>
        <w:tab/>
        <w:br/>
        <w:tab/>
        <w:t xml:space="preserve">В решение № 471/16.01.2012 г. по гр. д. № 1522/2010 г., IV-то ГО и в много други решения и определения на ВКС се приема, че пречката за допустимост на иска по чл. 126, ал. 1 ГПК е налице при наличието на пълен субективен и обективен идентитет между делата. Със забраната да се образува второ дело по същия спор законодателят изключва възможността за постановяване на противоречиви решения – антиципира се отвода за пресъдено нещо. Субективен идентитет е налице, когато делата са между същите страни – противопоставените субекти на спорното материално правоотношение, ищецът и ответникът, които ще бъдат обвързани от силата на пресъдено нещо на съдебното решение, а обективен – при пълно съвпадане на предмета на делата, при пълна идентичност на спорното материално право, претендирано или отричано от ищеца. </w:t>
        <w:tab/>
        <w:br/>
        <w:tab/>
        <w:t xml:space="preserve"/>
        <w:tab/>
        <w:br/>
        <w:tab/>
        <w:t xml:space="preserve">Т. 5 ТР № 7/31.07.2017 г. по тълк. д. № 7/2014 г. ОСГТК на ВКС изясни, че идентичност в предмета на делата има не само при пълен субективен и обективен идентитет, но и когато в техния предмет са включени други въпроси, по които решението ще породи сила на пресъдено нещо. </w:t>
        <w:tab/>
        <w:br/>
        <w:tab/>
        <w:t xml:space="preserve"/>
        <w:tab/>
        <w:br/>
        <w:tab/>
        <w:t xml:space="preserve">Приложимата редакция на чл. 216, ал. 1 ГПК (ДВ, бр. 42 от 2018 г.) допуска също едновременна висящност на дела между същите страни по частични искове за вземане, ако по-късно заведеното дело има за предмет непредявената част от вземането. В този случай по-късно заведеното дело се спира на основание чл. 229, ал. 1, т. 4 ГПК или делата се съединяват на основание чл. 213 ГПК за общо решение по тях, или по-късно заведеното дело се прекратява на основание чл. 299, ал. 1 ГПК, ако с влязло в сила решение бъде отхвърлен първият частичен иск. По-късно заведеното дело се прекратява, ако по него е предявена същата част от вземането (т. 3 ТР № 3/22.04.2019 г. по тълк. д. № 3/2016 г. ОСГТК на ВКС). </w:t>
        <w:tab/>
        <w:br/>
        <w:tab/>
        <w:t xml:space="preserve"/>
        <w:tab/>
        <w:br/>
        <w:tab/>
        <w:t xml:space="preserve">Извършеният преглед на практиката на ВКС и на тълкувателните решения на ВКС, които са задължителни за съдилищата (чл. 130, ал. 2 ЗСВ), налага извода, че начинът, по който въззивният съд е отговорил на повдигнатия въпрос, им съответства. Когато между същите страни, на същото основание/при едни и същи правопораждащи вземането факти и по същото искане за съдебна защита, е образувано и висящо друго гражданско дело, по-късно заведеното се прекратява на основание чл. 126, ал. 1 ГПК.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определението от 22.01.2024 г. по гр. д. № 2599/2023 г. на Софийски градски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