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№2533/23.05.2024 по гр. д. №1011/2024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2533</w:t>
        <w:tab/>
        <w:br/>
        <w:tab/>
        <w:t xml:space="preserve"/>
        <w:tab/>
        <w:br/>
        <w:tab/>
        <w:t xml:space="preserve"> гр. София, 23.05.2024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първи май през две хиляди двадесет и четвърта година в следния състав: Председател:Албена Бонева</w:t>
        <w:tab/>
        <w:br/>
        <w:tab/>
        <w:t xml:space="preserve"/>
        <w:tab/>
        <w:br/>
        <w:tab/>
        <w:t xml:space="preserve"> Членове:Боян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Мария Христова Касационно гражданско дело № 20248002101011 по описа за 2024 година</w:t>
        <w:tab/>
        <w:br/>
        <w:tab/>
        <w:t xml:space="preserve"/>
        <w:tab/>
        <w:br/>
        <w:tab/>
        <w:t xml:space="preserve">Производството по делото е образувано по частна касационна жалба от Д. Т. Х., чрез адвокат Д. П., срещу определение №304/06.02.2024г. по ч. г.д.№264/2024г. на Софийски апелативен съд, с което е потвърдено определение №15355/16.12.2023г. по г. д.№9020/2023г. на Софийски градски съд, с което е оставено без уважение искането за изменение на определение №12098/13.10.2023г. по г. д.№9020/2023г. в частта за разноските. Жалбоподателят твърди, че определението е неправилно като постановено в противоречие с материалния закон и при съществено нарушение на процесуалния закон. Претендира за неговата отмяна и постановяване на друго, с което да бъде изменено определението на първостепенния съд в частта за разноските, като в полза на ищцата бъдат присъдени направените по делото разноски за адвокатско възнаграждение. Съставът на Върховния касационен съд при проверка допустимостта на производството, установи следното:</w:t>
        <w:tab/>
        <w:br/>
        <w:tab/>
        <w:t xml:space="preserve"/>
        <w:tab/>
        <w:br/>
        <w:tab/>
        <w:t xml:space="preserve">Частната касационна жалба не е администрирана от въззивния съд, като препис от същата не е връчен на насрещната страна по реда на чл.276 от ГПК, поради което пропускът следва да се поправи от настоящата инстанция.</w:t>
        <w:tab/>
        <w:br/>
        <w:tab/>
        <w:t xml:space="preserve"/>
        <w:tab/>
        <w:br/>
        <w:tab/>
        <w:t xml:space="preserve">Предвид изложеното и доколкото жалбата е подадена по електронен път и представлява електронно изявление, същата, ведно с изложението на касационните основания, следва да бъде възпроизведена на хартиен носител и след заверка да бъде изпратена на насрещната страна. На основание чл.102з, ал.3 от ГПК дължимата за преписа държавна такса в размер на 13лв. следва да бъде внесена предварително. Същата следва да бъде заплатена от жалбоподателката Д. Т. Х. в едноседмичен срок от съобщението по сметка на касационната инстанция.</w:t>
        <w:tab/>
        <w:br/>
        <w:tab/>
        <w:t xml:space="preserve"/>
        <w:tab/>
        <w:br/>
        <w:tab/>
        <w:t xml:space="preserve"> Мотивиран от горното,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ДВИЖЕНИЕ производството по частно касационно г. д. №1011/2024г. УКАЗВА на Д. Т. Х. в 1-седмичен срок от съобщението да представи доказателства за внесена по сметка на Върховния касационен съд на сумата от 13лв. – държавна такса за изготвяне на преписи от частната касационна жалба и изложението към нея, съгласно чл.102з, ал.3 от ГПК.</w:t>
        <w:tab/>
        <w:br/>
        <w:tab/>
        <w:t xml:space="preserve"/>
        <w:tab/>
        <w:br/>
        <w:tab/>
        <w:t xml:space="preserve">При неизпълнение в срок, производството по делото ще бъде прекратено. ОПРЕДЕЛЕНИЕТО не подлежи на обжалване.</w:t>
        <w:tab/>
        <w:br/>
        <w:tab/>
        <w:t xml:space="preserve"/>
        <w:tab/>
        <w:br/>
        <w:tab/>
        <w:t xml:space="preserve"> Препис от същото да се връчи на Д. Т. Х..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