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№1499/05.06.2024 по ч. търг. д. №570/2024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1499</w:t>
        <w:tab/>
        <w:br/>
        <w:tab/>
        <w:t xml:space="preserve"/>
        <w:tab/>
        <w:br/>
        <w:tab/>
        <w:t xml:space="preserve">София, 05.06.2024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ч. т.дело № 570/2024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ГПК, образувано е по частна касационна жалба на К. А. К. и М. И. К., срещу решение № 292 от 23.10.2023 г. по в. т.д. № 332/2023 г. на Варненски апелативен съд, в частта му, с която се е произнесъл по частна жалба срещу определение №506/03.04.23г. по т. д.106/22г. на Варненски окръжен съд.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решението в частта, имаща характер на определение, която е предмет на обжалване, състав на Варненски апелативен съд е потвърдил определение № 506/03.04.2023 г. по т. д. № 106/2022 г. на Варненски окръжен съд, с което е отхвърлена молбата за изменение на първоинстанционното решение в частта за разноските чрез присъждане на адвокатско възнаграждение за сумата над 9.05 лева до 6374.26 лева. За да постанови този резултат, въззивният състав е съобразил материалноправния характер на разпоредбите на Наредба № 1/2004 г., които следвало да се приложат при определяне на възнаграждение на процесуален представител на страната при осъществена адвокатска защита по реда на чл. 38, ал. 2 ЗЗД. Това обуславяло приложението им към момента на сключване на договора за безплатна правна помощ, в случая 09.02.2022 г., поради което присъденото с решението адвокатско възнаграждение в размер на 3128 лева е следвало да бъде допълнено с още 9.05 лева и правилно според въззивния състав е отхвърлена молбата за присъждане на допълнително възнаграждение.</w:t>
        <w:tab/>
        <w:br/>
        <w:tab/>
        <w:t xml:space="preserve"/>
        <w:tab/>
        <w:br/>
        <w:tab/>
        <w:t xml:space="preserve">Частната касационна жалба е допустима като подадена в срок, срещу подлежащо на обжалване, валидно въззивно определение. </w:t>
        <w:tab/>
        <w:br/>
        <w:tab/>
        <w:t xml:space="preserve"/>
        <w:tab/>
        <w:br/>
        <w:tab/>
        <w:t xml:space="preserve">Разпоредбата на чл. 274, ал. 3 ГПК обвързва допускането до разглеждане частната касационна жалба с наличие на предпоставките по чл. 280, ал. 1 ГПК. </w:t>
        <w:tab/>
        <w:br/>
        <w:tab/>
        <w:t xml:space="preserve"/>
        <w:tab/>
        <w:br/>
        <w:tab/>
        <w:t xml:space="preserve">В изложението за допускане до касационно обжалване са формулирани въпросите: „1. При проведено последно съдебно заседание след влизане в сила на измененията на НМРАВ от бр. 88/04.11.2022г. на ДВ, при действието на което е постановено решение, т. е след влизане в сила на измененията, по коя редакция на Наредбата следва да се определи адвокатското възнаграждение?“ и „2. Коя е меродавната дата за определяне на размера на адвокатското възнаграждение по редакцията на НМРАВ от бр. 88/04.11.2022г. на ДВ, влязла в сила на 08.11.2023 г.; датата на сключване на договора за правна помощ и съдействие, датата на последното съдебно заседание с даден ход по същество, дата на постановяване на съдебното решение или друга дата?”</w:t>
        <w:tab/>
        <w:br/>
        <w:tab/>
        <w:t xml:space="preserve"/>
        <w:tab/>
        <w:br/>
        <w:tab/>
        <w:t xml:space="preserve">Въпросите са обосновавани в хипотезата на чл. 280, ал. 1, т. 3 ГПК с оглед изключителното значение за правилното тълкуване и приложение на правните норми.</w:t>
        <w:tab/>
        <w:br/>
        <w:tab/>
        <w:t xml:space="preserve"/>
        <w:tab/>
        <w:br/>
        <w:tab/>
        <w:t xml:space="preserve">В обосноваване за защитната си теза частният касатор поддържа, че измененията в нормите на Наредба № 1/2004 г. влизат в сила три дни след обнародването им съобразно общото конституционно установено правило. Посочва, че последното заседание по делото, на което е даден ход, е било на 07.01.2023 г., към който момент е следвало да бъдат съобразени и действащите редакции на същата, предвид цитираната задължителна практика на ВКС.</w:t>
        <w:tab/>
        <w:br/>
        <w:tab/>
        <w:t xml:space="preserve"/>
        <w:tab/>
        <w:br/>
        <w:tab/>
        <w:t xml:space="preserve">Съгласно възприетите в т. 1 на ТР № 1/2010 г. по тълк. д. №1 /2009 г. на ОСГТК на ВКС задължителни постановки, правен въпрос, по смисъла на чл. 280, ал. 1 ГПК, е този, който е от значение за изхода на спора по конкретното дело, който е бил включен в предмета му, чрез валидно предприетите и извършени от страните процесуални действия и е свързан с обективираната в крайния му акт правна воля на съда. </w:t>
        <w:tab/>
        <w:br/>
        <w:tab/>
        <w:t xml:space="preserve"/>
        <w:tab/>
        <w:br/>
        <w:tab/>
        <w:t xml:space="preserve"> Макар и формулираните от частния касатор въпроси да се преценяват като релевантни и относими към решаващите правни изводи на въззивния състав, касационно обжалване не следва да бъде допуснато.</w:t>
        <w:tab/>
        <w:br/>
        <w:tab/>
        <w:t xml:space="preserve"/>
        <w:tab/>
        <w:br/>
        <w:tab/>
        <w:t xml:space="preserve">Решението на въззивния съд е постановено преди решение на Съда на Европейския съюз от 25 януари 2024 г. по дело C-438/22 г., което е от съществено значение за настоящия спор. С цитирания акт е прието, че член 101, параграф 1 ДФЕС във връзка с член 4, параграф 3 ДЕС следва да се тълкува в смисъл, че,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изброените ограничения не е възможно позоваването на легитимни цели, както и,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Решенията на Съда на Европейския съюз по преюдициални запитвания са задължителни за всички съдилища на основание чл. 633 ГПК. Настоящият състав споделя изложеното в определение № 50015/16.02.2024 г. по т. д. № 1908/2022 г. на I т. о. на ВКС подробно становище относно несъответствие с правото на ЕС на нормата на чл. 38, ал. 2 ЗАдв., препращаща към регламентираните от Наредба № 1/2004 г. минимални размери на адвокатските възнаграждения, и приема, че същите не представляват обвързващи съда правила. </w:t>
        <w:tab/>
        <w:br/>
        <w:tab/>
        <w:t xml:space="preserve"/>
        <w:tab/>
        <w:br/>
        <w:tab/>
        <w:t xml:space="preserve">Касационно обжалване в хипотезата на чл. 280, ал. 1, т. 3 ГПК се допуска, когато правният въпрос от значение за изхода по конкретно дело, разрешен в обжалвания въззивен акт,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им, или за да бъде тя осъвременена, предвид настъпили в законодателството и обществените условия промени. В настоящия случай поради несъответствие на относимата правна норма от националното законодателство с правото на ЕС следва да се приеме, че липсва предмет на тълкуване и произнасяне, поради което липсва и основание за допускане на обжалвания акт до касационно обжалване.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292 от 23.10.2023 г. по в. т.д. № 332/2023 г. на Варненски апелативен съд в частта, в която е потвърдено определение № 506/03.04.2023 г. по т. д. № 106/2022 г. на Варненски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