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№2400/16.05.2024 по гр. д. №1049/2024 на ВКС, ГК, I г.о., докладвано от съдия Наталия Неделчева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2400</w:t>
        <w:tab/>
        <w:br/>
        <w:tab/>
        <w:t xml:space="preserve"/>
        <w:tab/>
        <w:br/>
        <w:tab/>
        <w:t xml:space="preserve">Гр. София, 16.05.2024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16 май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к. гр. дело №1049/2024 г., и за да се произнесе, взе предвид: </w:t>
        <w:tab/>
        <w:br/>
        <w:tab/>
        <w:t xml:space="preserve"/>
        <w:tab/>
        <w:br/>
        <w:tab/>
        <w:t xml:space="preserve"> Постъпило е заявление вх. №8004/10.05.2024г. от адв. В. С., съдържащо искане съдът да разгледа в открито заседание касационната жалба във връзка с произнасянето по допустимостта на същата, тъй като счита, че съгласно КЗПЧОС това е нейно конституционно право.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съобрази следното: </w:t>
        <w:tab/>
        <w:br/>
        <w:tab/>
        <w:t xml:space="preserve"/>
        <w:tab/>
        <w:br/>
        <w:tab/>
        <w:t xml:space="preserve">Производството по настоящото дело е образувано по касационна жалба вх. №632 от 10.01.2024г. на адв. В. С. против решение №1420/07.12.2023г., постановено по в. гр. д. №20231000501452/2023 година по описа на Апелативен съд -София.</w:t>
        <w:tab/>
        <w:br/>
        <w:tab/>
        <w:t xml:space="preserve"/>
        <w:tab/>
        <w:br/>
        <w:tab/>
        <w:t xml:space="preserve">Следва да се посочи, че с нормата на чл. 288 във вр. с чл. 280, ал. 1 ГПК /ДВ, бр. 59 от 20.07.2007г., в сила от 1.03.2008г./ се ограничава достъпът до касационно обжалване. Триинстанционното съдебно производство по граждански и търговски дела се запазва, но с оглед ускоряване на правораздаването и осъществяване на основната функция на Върховния касационен съд за унифициране на правоприлагането, като съд по правото, а не по фактите, на касационната инстанция се предостави правото да селектира касационните жалби /в този см. е Тълкувателно решение № 1 от 19.02.2010 г. на ВКС по т. д. № 1/2009 г., ОСГТК/. Преди да пристъпи към разглеждане на касационната жалба по същество, Върховният касационен съд следва да се произнесе дали са налице изчерпателно изброени от законодателя общо и допълнителни основания за допускането й до касационен контрол, която преценка се обективира в определение. Съгласно разпоредбата на чл. 288 ГПК Върховният касационен съд се произнася по допускане на касационното обжалване с определение в закрито заседание в състав от трима съдии.</w:t>
        <w:tab/>
        <w:br/>
        <w:tab/>
        <w:t xml:space="preserve"/>
        <w:tab/>
        <w:br/>
        <w:tab/>
        <w:t xml:space="preserve">В Решение №4 от 16.06.2009г. на Конституционния съд по к. д. №4/2009 г., се приема, че чл. 288 ГПК не противоречи и не е в конфликт с чл. 119, ал. 1, чл. 124 и 56 от Конституцията, тъй като в този случай съдът не решава спора по същество, а само се произнася по допустимостта на жалбата, т. е. проверява дали въззивната инстанция се е съобразила с практиката на ВКС и дали въпросът е решаван противоречиво от съдилищата. </w:t>
        <w:tab/>
        <w:br/>
        <w:tab/>
        <w:t xml:space="preserve"/>
        <w:tab/>
        <w:br/>
        <w:tab/>
        <w:t xml:space="preserve">С оглед изложеното искането на касаторката да се насрочи разглеждането на допустимостта на касационната жалба за открито съдебно заседание следва да се остави без уважение, тъй като в разпоредбата на чл. 288 ГПК изрично е посочено, че Върховният касационен съд се произнася по допускане на касационното обжалване с определение в закрито заседание.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заявление вх. №8004/10.05.2024г. от адв. В. С., съдържащо искане да се насрочи открито заседание за произнасяне по допускането на касационното обжалване.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______________________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1. _______________________</w:t>
        <w:tab/>
        <w:br/>
        <w:tab/>
        <w:t xml:space="preserve"/>
        <w:tab/>
        <w:br/>
        <w:tab/>
        <w:t xml:space="preserve">2. 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