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№1009/31.07.2017 по адм. д. №11413/2016 на ВАС, докладвано от съдия Еманоил Митев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 процесуалния кодекс (АПК).</w:t>
        <w:tab/>
        <w:br/>
        <w:tab/>
        <w:t xml:space="preserve">Образувано е по касационна жалба, подадена от министъра на транспорта, информационните технологии и съобщенията против решение № 9426/02.08.2016 г., постановено по адм. д. № 5697/2016 г. по описа на Върховния административен съд, седмо отделение.</w:t>
        <w:tab/>
        <w:br/>
        <w:tab/>
        <w:t xml:space="preserve">Касационният жалбоподател оспорва съдебното решение като твърди, че е неправилно поради необоснованост, нарушение на материалния закон и съществено нарушение на съдопроизводствените правила - касационни основания за отмяна по смисъла на чл. 209, т. 3 от АПК. Иска да бъде отменено обжалваното решение и да бъде постановено друго, с което да бъде отхвърлена жалбата на Национална компания Агенция "Пътна инфраструктура" срещу писмо № 04-25-108/14.06.2016 г. на министъра на транспорта, информационните технологии и съобщенията. Подробни съображения в подкрепа на твърдените касационни основания и искането са изложени в касационната жалба и пледоария по същество на спора.</w:t>
        <w:tab/>
        <w:br/>
        <w:tab/>
        <w:t xml:space="preserve">Ответникът - Агенция "Пътна инфраструктура" оспорва касационната жалба по съображения в писмена защита и пледоария по същество на спора. Претендира разноски.</w:t>
        <w:tab/>
        <w:br/>
        <w:tab/>
        <w:t xml:space="preserve">Прокурорът от Върховна административна прокуратура заявява становище за неоснователност на касационната жалба и правилност на оспореното решение.</w:t>
        <w:tab/>
        <w:br/>
        <w:tab/>
        <w:t xml:space="preserve">Върховният административен съд, петчленен състав на Втора колегия, след като обсъди касационните доводи, на основание чл. 218 АПК, намира касационната жалба за допустима, като подадена в срока по чл. 211, ал. 1 АПК, от надлежна страна, а разгледана по същество е НЕОСНОВАТЕЛНА, по следните съображения:</w:t>
        <w:tab/>
        <w:br/>
        <w:tab/>
        <w:t xml:space="preserve">С оспореното решение, състав на Върховния административен съд, седмо отделение, е отменил писмо № 04-25-108/14.06.2016 г. на министъра на транспорта, информационните технологии и съобщенията (УО ОПТ). Прието, че оспорването на актовете на ръководителя на УО на оперативна програма, с които се налага финансова корекция, подлежат на разглеждане по реда на чл. 27, ал. 1, т. 5-7 от Закон за управление на средствата от Европейските структурни и инвестиционни фондове (ЗУСЕСИФ).</w:t>
        <w:tab/>
        <w:br/>
        <w:tab/>
        <w:t xml:space="preserve">При разглеждане на спора по същество тричленният съдебен състав е приел, че с оспореното писмо са наложени финансови корекции на Агенция "Пътна инфраструктура" поради допуснати нарушения при осъществяване на процедура по ЗОП (ЗАКОН ЗЗД ОБЩЕСТВЕНИТЕ ПОРЪЧКИ) (ЗОП, отм. ) при изпълнение на договор за безвъзмездна финансова помощ по ОПТ BG 161РО004/2.0-01-0004 „Доизграждане на автомагистрала Т. Л 2,3 и 4.</w:t>
        <w:tab/>
        <w:br/>
        <w:tab/>
        <w:t xml:space="preserve">С оспореното писмо, управляващият орган, въз основа на констатациите в получения от Изпълнителна агенция „Одит на средствата от ЕС“, окончателен доклад е приел, че е налице нарушение на чл.64,ал.1-3 от ЗОП (ЗАКОН ЗЗД ОБЩЕСТВЕНИТЕ ПОРЪЧКИ) /ЗОП отм. По проведената процедура, тъй като определянето на твърде кратък срок за получаване/закупуване на документацията за участие от потенциални участъци необосновано ограничава конкуренцията в процедурата и противоречи на основните процедури за провеждане на обществени поръчки по ЗОП отм. .</w:t>
        <w:tab/>
        <w:br/>
        <w:tab/>
        <w:t xml:space="preserve">Установено е от съда, че в тази връзка е предложена корекция на основание на т. 4 от Методологията за определяне на финансови корекции във връзка с нарушения, установени при възлагането и изпълнението на обществени поръчки и на договори по проекти, съфинансирани от Структурните фондове, Кохезионния фонд на Европейския съюз, Европейския земеделски фонд за развитие на селските райони, Европейския фонд за рибарство и фондовете то Общата програма „Солидарност и управление на миграционните потоци“ (Методологията) в размер на 10 % от разходите по засегнатия договор и бенефициера е поканен доброволно да заплати сумата от 97 440, 00 лв.</w:t>
        <w:tab/>
        <w:br/>
        <w:tab/>
        <w:t xml:space="preserve">По нататък съдът детайлно, във времето, описва действията на възложителя по обявлението за обществена поръчка, изпращането му до Официален вестник на ЕС,регистъра на Агенцията за обществени поръчки/АОП/ и Държавен вестник/ДВ/. Изрично е посочено в обявлението, че е публикувано обявление за предварителна информация от 25.02.2010 година. Сочи се, че съгласно раздел в обявлението крайният срок за получаване на оферти е 21.06.2010 година, т.е. съдът приема, че възложителят е приемал оферти в срок от 37 дни, а съгласно друга част на обявлението - крайната дата за закупуване на документи е- 10.06.2010 година, т.е. срокът, в който потенциалните участници са могли да закупят документация, е 26 дни.</w:t>
        <w:tab/>
        <w:br/>
        <w:tab/>
        <w:t xml:space="preserve">Посочени са законовите разпоредби на ЗОП отм. и по специално чл.64,ал.1 – задължаващ възложителят на обществена поръчка да изпрати обявлението за вписване в регистъра, минимум 52 дни преди крайният срок за приемане на оферти; както и с възможността за съкращаване на сроковете по ЗОП отм. , когато е публикувано предварително обявление, като срокът се намалява при изпращане на обявлението по електронен път и трето намаляване, когато е посочен интернет адрес, на който информацията може да бъде намерена.</w:t>
        <w:tab/>
        <w:br/>
        <w:tab/>
        <w:t xml:space="preserve">Съдът е констатирал, че предварително обявление е публикувано, като същевременно обявлението за обществена поръчка е изпратено по електронен път и е предоставен електронен достъп до цялата документация за участие в процедурата.</w:t>
        <w:tab/>
        <w:br/>
        <w:tab/>
        <w:t xml:space="preserve">При тези факти, съдът обосновал извода си, че е налице спазване на изискванията на чл.63,ал.3 ЗОП отм. изисквания.</w:t>
        <w:tab/>
        <w:br/>
        <w:tab/>
        <w:t xml:space="preserve">Касационната инстанция намира така постановеното съдебно решение за правилно.</w:t>
        <w:tab/>
        <w:br/>
        <w:tab/>
        <w:t xml:space="preserve">Страните по делото не спорят относно фактическата обстановка, която е установена от решаващият съдебен състав въз основа на събраните по делото писмени доказателства, представляващи част от административната преписка, по която е издадено оспореното писмо. Спорният въпрос между страните е – разполагала ли е АПИ със законовата възможност да се възползва от намалението на сроковете предвидени в чл.64,ал.2 ЗОП отм. ., доколкото в предварителното обявление не се е съдържала прогнозната стойност на поръчката.</w:t>
        <w:tab/>
        <w:br/>
        <w:tab/>
        <w:t xml:space="preserve">И настоящата инстанция приема, че този спор следва да бъде разрешен в полза на АПИ. Обо­снован е извода, че приложимото материално право е ЗОП отм. , който детайлно сочи необходимото съдържание на обявлението, с изготвени образци на същото. ЗОП, в приложимата редакция не предвижда в предварителното обявлението да се съдържа информация за прогнозната стойност на обществената поръчка. Също така, както правилно сочи и съда - липсват каквито и да било данни към датата на изпращане на предварителното обявление възложителят да е разполагал с каквато и да е прогнозна стойност на поръчката, за да я включи в обявлението, въпреки липсата на задължение за това. </w:t>
        <w:tab/>
        <w:br/>
        <w:tab/>
        <w:t xml:space="preserve">По изложените съображения настоящият съдебен състав намира, че не са налице сочените касационни основания по чл. 209, т. 3 от АПК и обжалваното съдебно решение като действително, допустимо, правилно, обосновано и законосъобразно следва да бъде оставено в сила.</w:t>
        <w:tab/>
        <w:br/>
        <w:tab/>
        <w:t xml:space="preserve">Съобразно изхода на спора пред настоящата инстанция и направеното искане от ответната страна за присъждане на разноски, касаторът следва да бъде осъден да заплати юрисконсултско възнаграждение в полза на ответника в размер на 200 лева.</w:t>
        <w:tab/>
        <w:br/>
        <w:tab/>
        <w:t xml:space="preserve">По изложените съображения, Върховният административен съд, петчленен състав на Втора колегия РЕШИ:</w:t>
        <w:tab/>
        <w:br/>
        <w:tab/>
        <w:t xml:space="preserve">ОСТАВЯ В СИЛА решение № 9426/02.08.2016 г., постановено по адм. д. № 5697/2016 г. по описа на Върховния административен съд, седмо отделение.</w:t>
        <w:tab/>
        <w:br/>
        <w:tab/>
        <w:t xml:space="preserve">ОСЪЖДА Министерство на транспорта, информационните технологии и съобщенията да заплати на Агенция "Пътна инфраструктура" разноски по делото в размер на 200/двеста /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