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№836/04.04.2024 по ч. търг. д. №695/2024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836</w:t>
        <w:tab/>
        <w:br/>
        <w:tab/>
        <w:t xml:space="preserve"/>
        <w:tab/>
        <w:br/>
        <w:tab/>
        <w:t xml:space="preserve"> [населено място], 04.04.2024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четвърти април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Евгений Стайков Членове: Ивайло Младенов 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ч. т.д. № 695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от ГПК.</w:t>
        <w:tab/>
        <w:br/>
        <w:tab/>
        <w:t xml:space="preserve"/>
        <w:tab/>
        <w:br/>
        <w:tab/>
        <w:t xml:space="preserve">Образувано е по молба вх. № 5813/03.04.2024г. на „Водоснабдяване и канализация – Шумен“ ООД за спиране на изпълнението на решение № 16 от 12.01.2024г. по в. т.д. № 518/2023г. на Апелативен съд – Варна, с което е потвърдено решение № 36 от 07.06.2023г. по т. д. № 49/2021г. на Окръжен съд - Шумен за осъждане на касатора да заплати на „Ар Ти Ай Файнанс“ ГмБХ, дружество регистрирано в Германия, сумата от общо 65 026. 45 лева, от която 60 209. 68 лева, дължима до 10.04.2018г. месечна вноска, част от дължимо възнаграждение от 6 069 135. 73 лева по сключен между касатора и Консорциум „СМ Секисуи Европа“, дружество по ЗЗД, договор за изпълнение и рехабилитация на водопроводи от водоснабдителната система на [населено място] по договор с гарантиран резултат от 08.01.2013г., и 4 816. 77 лева неустойка за забава, начислена върху месечната вноска. </w:t>
        <w:tab/>
        <w:br/>
        <w:tab/>
        <w:t xml:space="preserve"/>
        <w:tab/>
        <w:br/>
        <w:tab/>
        <w:t xml:space="preserve">Съгласно изложеното в молбата по чл. 282, ал. 2 от ГПК срещу въззивното решение е подадена касационна жалба на 22.03.2024г., а на 03.04.2024г. по банков път е внесено обезпечение в размер на 65 026. 45 лева, съобразно осъдителния диспозитив на решението. </w:t>
        <w:tab/>
        <w:br/>
        <w:tab/>
        <w:t xml:space="preserve"/>
        <w:tab/>
        <w:br/>
        <w:tab/>
        <w:t xml:space="preserve">Постъпването на сумата по сметка за обезпечения на Върховния касационен съд е удостоверено от счетоводител на ВКС на 04.04.2024г.</w:t>
        <w:tab/>
        <w:br/>
        <w:tab/>
        <w:t xml:space="preserve"/>
        <w:tab/>
        <w:br/>
        <w:tab/>
        <w:t xml:space="preserve">Настоящият състав на Върховния касационния съд намира, че искането за спиране на изпълнението е основателно.</w:t>
        <w:tab/>
        <w:br/>
        <w:tab/>
        <w:t xml:space="preserve"/>
        <w:tab/>
        <w:br/>
        <w:tab/>
        <w:t xml:space="preserve">Налице е невлязло в сила осъдително въззивно решение, подлежащо на касационно обжалване съгласно чл. 280, ал. 3, т. 1, пр. 2 от ГПК. Касационната жалба на „Водоснабдяване и канализация – Шумен“ ООД с вх. № 2199 от 22.03.2024г. е подадена по пощата в преклузивния срок по чл. 283 от ГПК след връчване на въззивното решение на страната. По съдържание и приложения жалбата отговоря на изискванията на чл. 284 от ГПК. Дължимото, съгласно чл. 282, ал. 2, т. 1 от ГПК, вр. с т. 1 от Тълкувателно решение № 6 от 23.10.2015г. по тълк. дело № 6/2014г. на ОСГТК на ВКС, парично обезпечение е внесено по сметка за обезпечения на ВКС на 03.04.2024г. </w:t>
        <w:tab/>
        <w:br/>
        <w:tab/>
        <w:t xml:space="preserve"/>
        <w:tab/>
        <w:br/>
        <w:tab/>
        <w:t xml:space="preserve">Воден от горното Върховният касационен съд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СПИРА, на основание чл. 282, ал. 2 от ГПК, изпълнението на решение № 16 от 12.01.2024г. по в. т.д. № 518/2023г. на Апелативен съд – Варна, с което е потвърдено решение № 36 от 07.06.2023г. по т. д. № 49/2021г. на Окръжен съд - Шумен за осъждане на „Водоснабдяване и канализация – Шумен“ ООД да заплати на „Ар Ти Ай Файнанс“ ГмБХ, дружество регистрирано в Германия, сумата от общо 65 026. 45 лева, от която 60 209. 68 лева, дължима до 10.04.2018г. месечна вноска, част от дължимо възнаграждение от 6 069 135. 73 лева по сключен между касатора и Консорциум „СМ Секисуи Европа“, дружество по ЗЗД, договор за изпълнение и рехабилитация на водопроводи от водоснабдителната система на [населено място] по договор с гарантиран резултат от 08.01.2013г., и 4 816. 77 лева неустойка за забава, начислена върху месечната вноска. </w:t>
        <w:tab/>
        <w:br/>
        <w:tab/>
        <w:t xml:space="preserve"/>
        <w:tab/>
        <w:br/>
        <w:tab/>
        <w:t xml:space="preserve">Да се издаде препис от определението на „Водоснабдяване и канализация – Шумен“ ООД.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