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№1910/18.04.2024 по гр. д. №1317/2024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1910</w:t>
        <w:tab/>
        <w:br/>
        <w:tab/>
        <w:t xml:space="preserve"/>
        <w:tab/>
        <w:br/>
        <w:tab/>
        <w:t xml:space="preserve">гр. София, 18.04.2024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десети април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1317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/>
        <w:tab/>
        <w:br/>
        <w:tab/>
        <w:t xml:space="preserve">Образувано е по молба на Д. Т. Д., чрез пълномощник адв. В. К. от АК-Ямбол, за отмяна на влязло в сила решение № 124/13.11.2023 г. по гр. д. № 81/2023 г. по описа на Районен съд - Елхово. Молителката твърди, че е страна /наемодател/ по договора за наем на земеделски земи от 26.05.2021 г., чиято нищожност е била претендирана от ищците с предявени по делото искове и е следвало да бъде конституирана по делото като задължителен необходим другар в процеса. Счита, че има качество на лице, спрямо което решението има сила, независимо, че не е била страна по делото, на основание чл.304 ГПК.</w:t>
        <w:tab/>
        <w:br/>
        <w:tab/>
        <w:t xml:space="preserve"/>
        <w:tab/>
        <w:br/>
        <w:tab/>
        <w:t xml:space="preserve">Върховният касационен съд, състав на Трето г. о., като разгледа молбата за отмяна и взе предвид изложеното в нея, като съобрази твърдението на молителя относно датата на узнаване на решението, счита, че молбата за отмяна е редовна и допустима - отговаря на изискванията на чл.305, ал.1, т.5 ГПК, поради което следва да се допусне до разглеждане по същество.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по същество подадената от Д. Т. Д., чрез пълномощник адв. В. К. от АК-Ямбол, молба за отмяна на влязло в сила решение № 124/13.11.2023 г. по гр. д. № 81/2023 г. по описа на Районен съд - Елхово.</w:t>
        <w:tab/>
        <w:br/>
        <w:tab/>
        <w:t xml:space="preserve"/>
        <w:tab/>
        <w:br/>
        <w:tab/>
        <w:t xml:space="preserve">Делото да се докладва на Председателя на Трето г. о. на ВКС за насрочване в открито съдебно заседание и призоваване на страните.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