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№185/08.04.2024 по ч. нак. д. №332/2024 на ВКС, НК, III н.о.,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185</w:t>
        <w:tab/>
        <w:br/>
        <w:tab/>
        <w:t xml:space="preserve"/>
        <w:tab/>
        <w:br/>
        <w:tab/>
        <w:t xml:space="preserve">Гр. София, 08 април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осми април през две хиляди двадесет и четвърта година в състав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ДАНИЕЛА АТАНАСОВА </w:t>
        <w:tab/>
        <w:br/>
        <w:tab/>
        <w:t xml:space="preserve"/>
        <w:tab/>
        <w:br/>
        <w:tab/>
        <w:t xml:space="preserve"> МАЯ ЦОНЕВА</w:t>
        <w:tab/>
        <w:br/>
        <w:tab/>
        <w:t xml:space="preserve"/>
        <w:tab/>
        <w:br/>
        <w:tab/>
        <w:t xml:space="preserve">като разгледа докладваното от съдия Цонева наказателно частно дело № 332/2024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44 от НПК и е образувано по спор за подсъдност между Районен съд – Бургас и Районен съд – Айтос по н. ч. х. д. № 136/2024 год. по описа на последния съд.</w:t>
        <w:tab/>
        <w:br/>
        <w:tab/>
        <w:t xml:space="preserve"/>
        <w:tab/>
        <w:br/>
        <w:tab/>
        <w:t xml:space="preserve"> Върховният касационен съд,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 Производството по делото е образувано в Районен съд – Бургас по тъжба на В. И. Е. против Д. Т. Д. за престъпление по чл. 147 от НК. В тъжбата се поддържа, че на 06. 07. 2023 год. подсъдимият е депозирал писмо по н. ч. х. д. № 4564/2022 год. по описа на Районен съд – Бургас, в което е посочил, че Е. е организирал и ръководил организирана престъпна група с цел убийството на Д..</w:t>
        <w:tab/>
        <w:br/>
        <w:tab/>
        <w:t xml:space="preserve"/>
        <w:tab/>
        <w:br/>
        <w:tab/>
        <w:t xml:space="preserve"> С разпореждане № 1019/14. 03. 2024 год. съдията-докладчик по н. ч. х. д. № 1037/2024 год. (образувано по тъжбата на В. Е. против Д. Д.) е приел, че делото не му е подсъдно, тъй като му било служебно известно, че престъплението е довършено в [населено място], където било местоживеенето на подсъдимия и където той разпространявал неистинските позорни обстоятелства. По тези съображения прекратил съдебното производство и изпратил делото на Районен съд – Айтос, като освен това посочил, че са налице и предпоставките на чл. 43, т. 1 от НПК, тъй като и страните, и свидетелите, чийто разпит бил предстоящ, били с местоживеене в [населено място].</w:t>
        <w:tab/>
        <w:br/>
        <w:tab/>
        <w:t xml:space="preserve"/>
        <w:tab/>
        <w:br/>
        <w:tab/>
        <w:t xml:space="preserve"> От своя страна докладчикът по образуваното в Айтоски районен съд н. ч. х. д. № 136/2024 год. също е отрекъл компетентността си по съображения, че престъплението е довършено там, където клеветническите твърдения са станали достояние на трети лица, а съгласно посоченото в тъжбата това е [населено място].</w:t>
        <w:tab/>
        <w:br/>
        <w:tab/>
        <w:t xml:space="preserve"/>
        <w:tab/>
        <w:br/>
        <w:tab/>
        <w:t xml:space="preserve"> При тази фактическа обстановка Върховният касационен съд намира, че спорът за подсъдност следва да бъде разрешен в полза на Районен съд – Айтос. </w:t>
        <w:tab/>
        <w:br/>
        <w:tab/>
        <w:t xml:space="preserve"/>
        <w:tab/>
        <w:br/>
        <w:tab/>
        <w:t xml:space="preserve"> Чл. 36 от НПК въвежда като критерий за определяне на местната подсъдност мястото, където е извършено, респ., довършено деянието, предмет на наказателното производство, а съгласно чл. 42, ал. 1 от НПК съдът се произнася по въпроса за подсъдността, като изхожда от обстоятелствената част на обвинението. Преценката дали делото е подсъдно на съда не може да се основава на други факти, които не се съдържат в сезиращия документ, независимо дали те са служебно известни на докладчика или знанието за тях е получено по други канали. Ето защо поначало аргументацията на докладчика от Бургаския районен съд влиза в грубо противоречие със закона, а прочитът на тъжбата не оставя съмнение, че деянието е довършено именно в Бургас. </w:t>
        <w:tab/>
        <w:br/>
        <w:tab/>
        <w:t xml:space="preserve"/>
        <w:tab/>
        <w:br/>
        <w:tab/>
        <w:t xml:space="preserve"> Със сезиращия документ е инкриминирано деяние със строго определени фактически и правни параметри. Обвинението е за приписване на престъпление чрез изпращане на писмо по н. ч. х. д. № 4564/2022 год. по описа на Районен съд – Бургас. В правната доктрина и съдебната практика еднозначно се приема, че изпълнителното деяние на чл. 147, ал. 1 от НК представлява довеждане на клеветническите твърдения (разгласяване на неистински позорни обстоятелства или приписване на престъпление, което не е извършено от наклеветения, какъвто е и настоящият казус) до знанието на друго лице. С факта на разгласяването, престъплението е довършено. С оглед изложеното определящо за преценката къде е извършено деянието се явява обстоятелството къде е мястото на разпространение на клеветата, т. е. къде се намира кръгът от лица, узнали за тези твърдения. Съгласно изрично посоченото в тъжбата това е [населено място], където се намира деловодството на съда, в който е депозирана молбата, съдържаща клеветническите твърдения. Именно там последните са станали достояние на трети лица. Ето защо компетентен да разгледа делото е Бургаският районен съд. </w:t>
        <w:tab/>
        <w:br/>
        <w:tab/>
        <w:t xml:space="preserve"/>
        <w:tab/>
        <w:br/>
        <w:tab/>
        <w:t xml:space="preserve"> Несъстоятелна е и другата претенция на докладчика от Районен съд – Бургас – делото да бъде изпратено на Айтоски районен съд, защото в района на този съд живеели страните и всички лица, чийто разпит бил предстоящ. В случая подсъдимият действително живее в [населено място], но това не е достатъчно за промяна на подсъдността. Условие за приложението на чл. 43, т. 1 от НПК е много подсъдими или свидетели да живеят в района на друг съд. Освен че подсъдимият е само един, тъжителят е поискал разпит само на един свидетел при довеждане, като не е посочено местоживеенето му, а и преценката дали да бъде допуснат зависи изцяло от състава, разглеждащ делото по същество.</w:t>
        <w:tab/>
        <w:br/>
        <w:tab/>
        <w:t xml:space="preserve"/>
        <w:tab/>
        <w:br/>
        <w:tab/>
        <w:t xml:space="preserve"> С оглед всички тези съображения делото следва да бъде изпратено на Районен съд – Бургас за разглеждането му и решаването му по същество.</w:t>
        <w:tab/>
        <w:br/>
        <w:tab/>
        <w:t xml:space="preserve"/>
        <w:tab/>
        <w:br/>
        <w:tab/>
        <w:t xml:space="preserve"> Така мотивиран и на основание чл. 44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н. ч. х. д. № 136/2024 год. по описа на Районен съд – Айтос за разглеждането му и решаването му по същество от Районен съд – Бургас.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– Айтос за сведение.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